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418DC" w14:textId="4D479721" w:rsidR="00775F12" w:rsidRDefault="00775F12" w:rsidP="00DB47D7">
      <w:pPr>
        <w:pStyle w:val="Testonormale"/>
        <w:jc w:val="center"/>
        <w:rPr>
          <w:rFonts w:ascii="Arial" w:hAnsi="Arial" w:cs="Arial"/>
          <w:b/>
          <w:bCs/>
          <w:sz w:val="28"/>
          <w:szCs w:val="28"/>
        </w:rPr>
      </w:pPr>
      <w:r w:rsidRPr="00DB47D7">
        <w:rPr>
          <w:rFonts w:ascii="Arial" w:hAnsi="Arial" w:cs="Arial"/>
          <w:b/>
          <w:bCs/>
          <w:sz w:val="28"/>
          <w:szCs w:val="28"/>
        </w:rPr>
        <w:t>Piano Strategico della PAC 2023-2027 dell’Italia - Complemento regionale per lo Sviluppo Rurale 2023-2027 della Regione Sardegna</w:t>
      </w:r>
    </w:p>
    <w:p w14:paraId="4613FD93" w14:textId="77777777" w:rsidR="00DB47D7" w:rsidRPr="00DB47D7" w:rsidRDefault="00DB47D7" w:rsidP="00DB47D7">
      <w:pPr>
        <w:pStyle w:val="Testonormale"/>
        <w:jc w:val="center"/>
        <w:rPr>
          <w:rFonts w:ascii="Arial" w:hAnsi="Arial" w:cs="Arial"/>
          <w:b/>
          <w:bCs/>
          <w:sz w:val="28"/>
          <w:szCs w:val="28"/>
        </w:rPr>
      </w:pPr>
    </w:p>
    <w:p w14:paraId="5B62AFA5" w14:textId="77777777" w:rsidR="00775F12" w:rsidRPr="00F62F51" w:rsidRDefault="00775F12" w:rsidP="00DD1871">
      <w:pPr>
        <w:pStyle w:val="Testonormale"/>
        <w:rPr>
          <w:rFonts w:ascii="Arial" w:hAnsi="Arial" w:cs="Arial"/>
          <w:sz w:val="20"/>
          <w:szCs w:val="20"/>
        </w:rPr>
      </w:pPr>
    </w:p>
    <w:p w14:paraId="09548D73" w14:textId="77777777" w:rsidR="009F6324" w:rsidRDefault="00775F12" w:rsidP="009F6324">
      <w:pPr>
        <w:spacing w:before="120" w:after="120"/>
        <w:jc w:val="center"/>
        <w:rPr>
          <w:rFonts w:ascii="Arial" w:hAnsi="Arial" w:cs="Arial"/>
          <w:b/>
          <w:bCs/>
        </w:rPr>
      </w:pPr>
      <w:r w:rsidRPr="00DB47D7">
        <w:rPr>
          <w:rFonts w:ascii="Arial" w:hAnsi="Arial" w:cs="Arial"/>
          <w:b/>
          <w:bCs/>
          <w:sz w:val="24"/>
          <w:szCs w:val="24"/>
        </w:rPr>
        <w:t xml:space="preserve">FAQ </w:t>
      </w:r>
      <w:r w:rsidR="00DB47D7" w:rsidRPr="00DB47D7">
        <w:rPr>
          <w:rFonts w:ascii="Arial" w:hAnsi="Arial" w:cs="Arial"/>
          <w:b/>
          <w:bCs/>
        </w:rPr>
        <w:t>relative a</w:t>
      </w:r>
      <w:r w:rsidR="006D2061">
        <w:rPr>
          <w:rFonts w:ascii="Arial" w:hAnsi="Arial" w:cs="Arial"/>
          <w:b/>
          <w:bCs/>
        </w:rPr>
        <w:t>lle</w:t>
      </w:r>
      <w:r w:rsidRPr="00DB47D7">
        <w:rPr>
          <w:rFonts w:ascii="Arial" w:hAnsi="Arial" w:cs="Arial"/>
          <w:b/>
          <w:bCs/>
          <w:sz w:val="20"/>
          <w:szCs w:val="20"/>
        </w:rPr>
        <w:t xml:space="preserve"> </w:t>
      </w:r>
      <w:r w:rsidRPr="00DB47D7">
        <w:rPr>
          <w:rFonts w:ascii="Arial" w:hAnsi="Arial" w:cs="Arial"/>
          <w:b/>
          <w:bCs/>
        </w:rPr>
        <w:t>Disposizioni per la presentazione e il finanziamento delle domande di sostegno e di pagamento dell’Intervento SR</w:t>
      </w:r>
      <w:r w:rsidR="009F6324">
        <w:rPr>
          <w:rFonts w:ascii="Arial" w:hAnsi="Arial" w:cs="Arial"/>
          <w:b/>
          <w:bCs/>
        </w:rPr>
        <w:t>H</w:t>
      </w:r>
      <w:r w:rsidRPr="00DB47D7">
        <w:rPr>
          <w:rFonts w:ascii="Arial" w:hAnsi="Arial" w:cs="Arial"/>
          <w:b/>
          <w:bCs/>
        </w:rPr>
        <w:t xml:space="preserve"> 01 </w:t>
      </w:r>
      <w:r w:rsidR="009F6324" w:rsidRPr="002D6420">
        <w:rPr>
          <w:rFonts w:ascii="Arial" w:hAnsi="Arial" w:cs="Arial"/>
          <w:b/>
          <w:bCs/>
        </w:rPr>
        <w:t>EROGAZIONE SERVIZI DI CONSULENZA</w:t>
      </w:r>
    </w:p>
    <w:p w14:paraId="6866CE64" w14:textId="7139BE2F" w:rsidR="006A3145" w:rsidRPr="002D6420" w:rsidRDefault="006A3145" w:rsidP="009F6324">
      <w:pPr>
        <w:spacing w:before="120" w:after="120"/>
        <w:jc w:val="center"/>
        <w:rPr>
          <w:rFonts w:ascii="Arial" w:hAnsi="Arial" w:cs="Arial"/>
          <w:b/>
          <w:bCs/>
        </w:rPr>
      </w:pPr>
      <w:r>
        <w:rPr>
          <w:rFonts w:ascii="Arial" w:hAnsi="Arial" w:cs="Arial"/>
          <w:b/>
          <w:bCs/>
        </w:rPr>
        <w:t>Integrazione</w:t>
      </w:r>
      <w:r w:rsidR="00234539">
        <w:rPr>
          <w:rFonts w:ascii="Arial" w:hAnsi="Arial" w:cs="Arial"/>
          <w:b/>
          <w:bCs/>
        </w:rPr>
        <w:t>1</w:t>
      </w:r>
      <w:r>
        <w:rPr>
          <w:rFonts w:ascii="Arial" w:hAnsi="Arial" w:cs="Arial"/>
          <w:b/>
          <w:bCs/>
        </w:rPr>
        <w:t xml:space="preserve"> aggiornata al </w:t>
      </w:r>
      <w:r w:rsidR="00CD067F">
        <w:rPr>
          <w:rFonts w:ascii="Arial" w:hAnsi="Arial" w:cs="Arial"/>
          <w:b/>
          <w:bCs/>
        </w:rPr>
        <w:t>1</w:t>
      </w:r>
      <w:r w:rsidR="00122369">
        <w:rPr>
          <w:rFonts w:ascii="Arial" w:hAnsi="Arial" w:cs="Arial"/>
          <w:b/>
          <w:bCs/>
        </w:rPr>
        <w:t>3</w:t>
      </w:r>
      <w:r w:rsidR="005B41A7">
        <w:rPr>
          <w:rFonts w:ascii="Arial" w:hAnsi="Arial" w:cs="Arial"/>
          <w:b/>
          <w:bCs/>
        </w:rPr>
        <w:t>/07/2026</w:t>
      </w:r>
    </w:p>
    <w:p w14:paraId="602A7D52" w14:textId="0465FC9B" w:rsidR="003A556B" w:rsidRPr="00834851" w:rsidRDefault="00465184" w:rsidP="00834851">
      <w:pPr>
        <w:spacing w:after="0"/>
        <w:jc w:val="both"/>
        <w:rPr>
          <w:rFonts w:ascii="Arial" w:eastAsia="Times New Roman" w:hAnsi="Arial" w:cs="Arial"/>
          <w:b/>
          <w:bCs/>
          <w:color w:val="000000" w:themeColor="text1"/>
          <w:sz w:val="20"/>
          <w:szCs w:val="20"/>
          <w:lang w:eastAsia="it-IT"/>
        </w:rPr>
      </w:pPr>
      <w:r>
        <w:rPr>
          <w:rFonts w:ascii="Arial" w:eastAsia="Times New Roman" w:hAnsi="Arial" w:cs="Arial"/>
          <w:b/>
          <w:bCs/>
          <w:i/>
          <w:iCs/>
          <w:color w:val="000000" w:themeColor="text1"/>
          <w:sz w:val="20"/>
          <w:szCs w:val="20"/>
          <w:lang w:eastAsia="it-IT"/>
        </w:rPr>
        <w:t>6</w:t>
      </w:r>
      <w:r w:rsidR="006621C6" w:rsidRPr="00834851">
        <w:rPr>
          <w:rFonts w:ascii="Arial" w:eastAsia="Times New Roman" w:hAnsi="Arial" w:cs="Arial"/>
          <w:b/>
          <w:bCs/>
          <w:i/>
          <w:iCs/>
          <w:color w:val="000000" w:themeColor="text1"/>
          <w:sz w:val="20"/>
          <w:szCs w:val="20"/>
          <w:lang w:eastAsia="it-IT"/>
        </w:rPr>
        <w:t>.</w:t>
      </w:r>
      <w:r w:rsidR="006621C6" w:rsidRPr="00834851">
        <w:rPr>
          <w:rFonts w:ascii="Arial" w:eastAsia="Times New Roman" w:hAnsi="Arial" w:cs="Arial"/>
          <w:i/>
          <w:iCs/>
          <w:color w:val="000000" w:themeColor="text1"/>
          <w:sz w:val="20"/>
          <w:szCs w:val="20"/>
          <w:lang w:eastAsia="it-IT"/>
        </w:rPr>
        <w:t xml:space="preserve"> </w:t>
      </w:r>
      <w:r w:rsidR="005A09E8" w:rsidRPr="00834851">
        <w:rPr>
          <w:rFonts w:ascii="Arial" w:eastAsia="Times New Roman" w:hAnsi="Arial" w:cs="Arial"/>
          <w:b/>
          <w:bCs/>
          <w:color w:val="000000" w:themeColor="text1"/>
          <w:sz w:val="20"/>
          <w:szCs w:val="20"/>
          <w:lang w:eastAsia="it-IT"/>
        </w:rPr>
        <w:t>Domanda</w:t>
      </w:r>
      <w:r w:rsidR="006621C6" w:rsidRPr="00834851">
        <w:rPr>
          <w:rFonts w:ascii="Arial" w:eastAsia="Times New Roman" w:hAnsi="Arial" w:cs="Arial"/>
          <w:color w:val="000000" w:themeColor="text1"/>
          <w:sz w:val="20"/>
          <w:szCs w:val="20"/>
          <w:lang w:eastAsia="it-IT"/>
        </w:rPr>
        <w:t>.</w:t>
      </w:r>
      <w:r w:rsidR="005A09E8" w:rsidRPr="00834851">
        <w:rPr>
          <w:rFonts w:ascii="Arial" w:eastAsia="Times New Roman" w:hAnsi="Arial" w:cs="Arial"/>
          <w:color w:val="000000" w:themeColor="text1"/>
          <w:sz w:val="20"/>
          <w:szCs w:val="20"/>
          <w:lang w:eastAsia="it-IT"/>
        </w:rPr>
        <w:t xml:space="preserve"> </w:t>
      </w:r>
      <w:r w:rsidRPr="00465184">
        <w:rPr>
          <w:rFonts w:ascii="Arial" w:eastAsia="Times New Roman" w:hAnsi="Arial" w:cs="Arial"/>
          <w:b/>
          <w:bCs/>
          <w:color w:val="000000" w:themeColor="text1"/>
          <w:sz w:val="20"/>
          <w:szCs w:val="20"/>
          <w:lang w:eastAsia="it-IT"/>
        </w:rPr>
        <w:t>Il nuovo bando non dispone in maniera esplicita la pubblicazione dell'AVVISO alle aziende sulle principali testate giornalistiche (L'Unione Sarde e La Nuova Sardegna), ma sul sito e sui social. Quindi la pubblicazione sulle testate giornalistiche non è obbligatoria</w:t>
      </w:r>
      <w:r>
        <w:rPr>
          <w:rFonts w:ascii="Arial" w:eastAsia="Times New Roman" w:hAnsi="Arial" w:cs="Arial"/>
          <w:b/>
          <w:bCs/>
          <w:color w:val="000000" w:themeColor="text1"/>
          <w:sz w:val="20"/>
          <w:szCs w:val="20"/>
          <w:lang w:eastAsia="it-IT"/>
        </w:rPr>
        <w:t>?</w:t>
      </w:r>
    </w:p>
    <w:p w14:paraId="3B71E85B" w14:textId="4ABBAB8C" w:rsidR="006621C6" w:rsidRDefault="005A09E8" w:rsidP="00465184">
      <w:pPr>
        <w:shd w:val="clear" w:color="auto" w:fill="FFFFFF"/>
        <w:spacing w:after="0" w:line="240" w:lineRule="auto"/>
        <w:jc w:val="both"/>
        <w:rPr>
          <w:rFonts w:ascii="Arial" w:eastAsia="Times New Roman" w:hAnsi="Arial" w:cs="Arial"/>
          <w:i/>
          <w:iCs/>
          <w:color w:val="000000" w:themeColor="text1"/>
          <w:sz w:val="20"/>
          <w:szCs w:val="20"/>
          <w:lang w:eastAsia="it-IT"/>
        </w:rPr>
      </w:pPr>
      <w:r w:rsidRPr="005A09E8">
        <w:rPr>
          <w:rFonts w:ascii="Arial" w:eastAsia="Times New Roman" w:hAnsi="Arial" w:cs="Arial"/>
          <w:b/>
          <w:bCs/>
          <w:i/>
          <w:iCs/>
          <w:color w:val="000000" w:themeColor="text1"/>
          <w:sz w:val="20"/>
          <w:szCs w:val="20"/>
          <w:lang w:eastAsia="it-IT"/>
        </w:rPr>
        <w:t>Risposta</w:t>
      </w:r>
      <w:r w:rsidR="006621C6">
        <w:rPr>
          <w:rFonts w:ascii="Arial" w:eastAsia="Times New Roman" w:hAnsi="Arial" w:cs="Arial"/>
          <w:b/>
          <w:bCs/>
          <w:i/>
          <w:iCs/>
          <w:color w:val="000000" w:themeColor="text1"/>
          <w:sz w:val="20"/>
          <w:szCs w:val="20"/>
          <w:lang w:eastAsia="it-IT"/>
        </w:rPr>
        <w:t>.</w:t>
      </w:r>
      <w:r w:rsidR="00872FE7">
        <w:rPr>
          <w:rFonts w:ascii="Arial" w:eastAsia="Times New Roman" w:hAnsi="Arial" w:cs="Arial"/>
          <w:b/>
          <w:bCs/>
          <w:i/>
          <w:iCs/>
          <w:color w:val="000000" w:themeColor="text1"/>
          <w:sz w:val="20"/>
          <w:szCs w:val="20"/>
          <w:lang w:eastAsia="it-IT"/>
        </w:rPr>
        <w:t xml:space="preserve"> </w:t>
      </w:r>
      <w:r w:rsidR="00465184" w:rsidRPr="00465184">
        <w:rPr>
          <w:rFonts w:ascii="Arial" w:eastAsia="Times New Roman" w:hAnsi="Arial" w:cs="Arial"/>
          <w:i/>
          <w:iCs/>
          <w:color w:val="000000" w:themeColor="text1"/>
          <w:sz w:val="20"/>
          <w:szCs w:val="20"/>
          <w:lang w:eastAsia="it-IT"/>
        </w:rPr>
        <w:t xml:space="preserve">Esatto, il bando </w:t>
      </w:r>
      <w:r w:rsidR="00234539" w:rsidRPr="00465184">
        <w:rPr>
          <w:rFonts w:ascii="Arial" w:eastAsia="Times New Roman" w:hAnsi="Arial" w:cs="Arial"/>
          <w:i/>
          <w:iCs/>
          <w:color w:val="000000" w:themeColor="text1"/>
          <w:sz w:val="20"/>
          <w:szCs w:val="20"/>
          <w:lang w:eastAsia="it-IT"/>
        </w:rPr>
        <w:t>non prevede</w:t>
      </w:r>
      <w:r w:rsidR="00465184">
        <w:rPr>
          <w:rFonts w:ascii="Arial" w:eastAsia="Times New Roman" w:hAnsi="Arial" w:cs="Arial"/>
          <w:i/>
          <w:iCs/>
          <w:color w:val="000000" w:themeColor="text1"/>
          <w:sz w:val="20"/>
          <w:szCs w:val="20"/>
          <w:lang w:eastAsia="it-IT"/>
        </w:rPr>
        <w:t xml:space="preserve"> </w:t>
      </w:r>
      <w:r w:rsidR="00465184" w:rsidRPr="00465184">
        <w:rPr>
          <w:rFonts w:ascii="Arial" w:eastAsia="Times New Roman" w:hAnsi="Arial" w:cs="Arial"/>
          <w:i/>
          <w:iCs/>
          <w:color w:val="000000" w:themeColor="text1"/>
          <w:sz w:val="20"/>
          <w:szCs w:val="20"/>
          <w:lang w:eastAsia="it-IT"/>
        </w:rPr>
        <w:t>la pubblicazione dell'AVVISO sulle testate giornalisti</w:t>
      </w:r>
      <w:r w:rsidR="00465184">
        <w:rPr>
          <w:rFonts w:ascii="Arial" w:eastAsia="Times New Roman" w:hAnsi="Arial" w:cs="Arial"/>
          <w:i/>
          <w:iCs/>
          <w:color w:val="000000" w:themeColor="text1"/>
          <w:sz w:val="20"/>
          <w:szCs w:val="20"/>
          <w:lang w:eastAsia="it-IT"/>
        </w:rPr>
        <w:t>che.</w:t>
      </w:r>
    </w:p>
    <w:p w14:paraId="280D916F" w14:textId="77777777" w:rsidR="00465184" w:rsidRPr="00465184" w:rsidRDefault="00465184" w:rsidP="00834851">
      <w:pPr>
        <w:shd w:val="clear" w:color="auto" w:fill="FFFFFF"/>
        <w:spacing w:after="0" w:line="240" w:lineRule="auto"/>
        <w:jc w:val="both"/>
        <w:rPr>
          <w:rFonts w:ascii="Arial" w:eastAsia="Times New Roman" w:hAnsi="Arial" w:cs="Arial"/>
          <w:i/>
          <w:iCs/>
          <w:color w:val="000000" w:themeColor="text1"/>
          <w:sz w:val="20"/>
          <w:szCs w:val="20"/>
          <w:lang w:eastAsia="it-IT"/>
        </w:rPr>
      </w:pPr>
    </w:p>
    <w:p w14:paraId="588C6019" w14:textId="77777777" w:rsidR="00465184" w:rsidRDefault="00465184" w:rsidP="00834851">
      <w:pPr>
        <w:shd w:val="clear" w:color="auto" w:fill="FFFFFF"/>
        <w:spacing w:after="0" w:line="240" w:lineRule="auto"/>
        <w:jc w:val="both"/>
        <w:rPr>
          <w:rFonts w:ascii="Arial" w:eastAsia="Times New Roman" w:hAnsi="Arial" w:cs="Arial"/>
          <w:b/>
          <w:bCs/>
          <w:color w:val="000000" w:themeColor="text1"/>
          <w:sz w:val="20"/>
          <w:szCs w:val="20"/>
          <w:lang w:eastAsia="it-IT"/>
        </w:rPr>
      </w:pPr>
      <w:r>
        <w:rPr>
          <w:rFonts w:ascii="Arial" w:eastAsia="Times New Roman" w:hAnsi="Arial" w:cs="Arial"/>
          <w:b/>
          <w:bCs/>
          <w:color w:val="000000" w:themeColor="text1"/>
          <w:sz w:val="20"/>
          <w:szCs w:val="20"/>
          <w:lang w:eastAsia="it-IT"/>
        </w:rPr>
        <w:t>7</w:t>
      </w:r>
      <w:r w:rsidR="006621C6" w:rsidRPr="006621C6">
        <w:rPr>
          <w:rFonts w:ascii="Arial" w:eastAsia="Times New Roman" w:hAnsi="Arial" w:cs="Arial"/>
          <w:b/>
          <w:bCs/>
          <w:color w:val="000000" w:themeColor="text1"/>
          <w:sz w:val="20"/>
          <w:szCs w:val="20"/>
          <w:lang w:eastAsia="it-IT"/>
        </w:rPr>
        <w:t>.</w:t>
      </w:r>
      <w:r w:rsidR="006621C6">
        <w:rPr>
          <w:rFonts w:ascii="Arial" w:eastAsia="Times New Roman" w:hAnsi="Arial" w:cs="Arial"/>
          <w:b/>
          <w:bCs/>
          <w:color w:val="000000" w:themeColor="text1"/>
          <w:sz w:val="20"/>
          <w:szCs w:val="20"/>
          <w:lang w:eastAsia="it-IT"/>
        </w:rPr>
        <w:t xml:space="preserve"> </w:t>
      </w:r>
      <w:r w:rsidR="006621C6" w:rsidRPr="006621C6">
        <w:rPr>
          <w:rFonts w:ascii="Arial" w:eastAsia="Times New Roman" w:hAnsi="Arial" w:cs="Arial"/>
          <w:b/>
          <w:bCs/>
          <w:color w:val="000000" w:themeColor="text1"/>
          <w:sz w:val="20"/>
          <w:szCs w:val="20"/>
          <w:lang w:eastAsia="it-IT"/>
        </w:rPr>
        <w:t>Domand</w:t>
      </w:r>
      <w:r w:rsidR="006621C6" w:rsidRPr="00F83730">
        <w:rPr>
          <w:rFonts w:ascii="Arial" w:eastAsia="Times New Roman" w:hAnsi="Arial" w:cs="Arial"/>
          <w:b/>
          <w:bCs/>
          <w:color w:val="000000" w:themeColor="text1"/>
          <w:sz w:val="20"/>
          <w:szCs w:val="20"/>
          <w:lang w:eastAsia="it-IT"/>
        </w:rPr>
        <w:t>a</w:t>
      </w:r>
      <w:r w:rsidR="006621C6" w:rsidRPr="00872FE7">
        <w:rPr>
          <w:rFonts w:ascii="Arial" w:eastAsia="Times New Roman" w:hAnsi="Arial" w:cs="Arial"/>
          <w:color w:val="000000" w:themeColor="text1"/>
          <w:sz w:val="20"/>
          <w:szCs w:val="20"/>
          <w:lang w:eastAsia="it-IT"/>
        </w:rPr>
        <w:t>.</w:t>
      </w:r>
      <w:r w:rsidR="006621C6" w:rsidRPr="006621C6">
        <w:t xml:space="preserve"> </w:t>
      </w:r>
      <w:r w:rsidRPr="00465184">
        <w:rPr>
          <w:rFonts w:ascii="Arial" w:eastAsia="Times New Roman" w:hAnsi="Arial" w:cs="Arial"/>
          <w:b/>
          <w:bCs/>
          <w:color w:val="000000" w:themeColor="text1"/>
          <w:sz w:val="20"/>
          <w:szCs w:val="20"/>
          <w:lang w:eastAsia="it-IT"/>
        </w:rPr>
        <w:t>Al paragrafo 14. del bando sono riportate le categorie di spese ricomprese nell'Unità di costo standard, tra cui il rimborso delle spese di viaggio e delle spese generali o indirette dell'</w:t>
      </w:r>
      <w:proofErr w:type="spellStart"/>
      <w:r w:rsidRPr="00465184">
        <w:rPr>
          <w:rFonts w:ascii="Arial" w:eastAsia="Times New Roman" w:hAnsi="Arial" w:cs="Arial"/>
          <w:b/>
          <w:bCs/>
          <w:color w:val="000000" w:themeColor="text1"/>
          <w:sz w:val="20"/>
          <w:szCs w:val="20"/>
          <w:lang w:eastAsia="it-IT"/>
        </w:rPr>
        <w:t>OdC</w:t>
      </w:r>
      <w:proofErr w:type="spellEnd"/>
      <w:r w:rsidRPr="00465184">
        <w:rPr>
          <w:rFonts w:ascii="Arial" w:eastAsia="Times New Roman" w:hAnsi="Arial" w:cs="Arial"/>
          <w:b/>
          <w:bCs/>
          <w:color w:val="000000" w:themeColor="text1"/>
          <w:sz w:val="20"/>
          <w:szCs w:val="20"/>
          <w:lang w:eastAsia="it-IT"/>
        </w:rPr>
        <w:t xml:space="preserve">. </w:t>
      </w:r>
      <w:r>
        <w:rPr>
          <w:rFonts w:ascii="Arial" w:eastAsia="Times New Roman" w:hAnsi="Arial" w:cs="Arial"/>
          <w:b/>
          <w:bCs/>
          <w:color w:val="000000" w:themeColor="text1"/>
          <w:sz w:val="20"/>
          <w:szCs w:val="20"/>
          <w:lang w:eastAsia="it-IT"/>
        </w:rPr>
        <w:t>N</w:t>
      </w:r>
      <w:r w:rsidRPr="00465184">
        <w:rPr>
          <w:rFonts w:ascii="Arial" w:eastAsia="Times New Roman" w:hAnsi="Arial" w:cs="Arial"/>
          <w:b/>
          <w:bCs/>
          <w:color w:val="000000" w:themeColor="text1"/>
          <w:sz w:val="20"/>
          <w:szCs w:val="20"/>
          <w:lang w:eastAsia="it-IT"/>
        </w:rPr>
        <w:t xml:space="preserve">el medesimo paragrafo si specifica che il parametro ore "Non comprende il tempo impiegato per i trasferimenti e quello impiegato dal consulente o altro soggetto dell'Organismo di consulenza per le pratiche amministrative, il coordinamento, la progettazione delle attività nel loro complesso e le altre attività di tipo indiretto". Per </w:t>
      </w:r>
      <w:r>
        <w:rPr>
          <w:rFonts w:ascii="Arial" w:eastAsia="Times New Roman" w:hAnsi="Arial" w:cs="Arial"/>
          <w:b/>
          <w:bCs/>
          <w:color w:val="000000" w:themeColor="text1"/>
          <w:sz w:val="20"/>
          <w:szCs w:val="20"/>
          <w:lang w:eastAsia="it-IT"/>
        </w:rPr>
        <w:t>cui si chiede</w:t>
      </w:r>
      <w:r w:rsidRPr="00465184">
        <w:rPr>
          <w:rFonts w:ascii="Arial" w:eastAsia="Times New Roman" w:hAnsi="Arial" w:cs="Arial"/>
          <w:b/>
          <w:bCs/>
          <w:color w:val="000000" w:themeColor="text1"/>
          <w:sz w:val="20"/>
          <w:szCs w:val="20"/>
          <w:lang w:eastAsia="it-IT"/>
        </w:rPr>
        <w:t>: quali spese viaggio (trasferimenti) sono ammesse? Quali spese generali o indirette dell'</w:t>
      </w:r>
      <w:proofErr w:type="spellStart"/>
      <w:r w:rsidRPr="00465184">
        <w:rPr>
          <w:rFonts w:ascii="Arial" w:eastAsia="Times New Roman" w:hAnsi="Arial" w:cs="Arial"/>
          <w:b/>
          <w:bCs/>
          <w:color w:val="000000" w:themeColor="text1"/>
          <w:sz w:val="20"/>
          <w:szCs w:val="20"/>
          <w:lang w:eastAsia="it-IT"/>
        </w:rPr>
        <w:t>OdC</w:t>
      </w:r>
      <w:proofErr w:type="spellEnd"/>
      <w:r w:rsidRPr="00465184">
        <w:rPr>
          <w:rFonts w:ascii="Arial" w:eastAsia="Times New Roman" w:hAnsi="Arial" w:cs="Arial"/>
          <w:b/>
          <w:bCs/>
          <w:color w:val="000000" w:themeColor="text1"/>
          <w:sz w:val="20"/>
          <w:szCs w:val="20"/>
          <w:lang w:eastAsia="it-IT"/>
        </w:rPr>
        <w:t xml:space="preserve"> sono ammesse? </w:t>
      </w:r>
    </w:p>
    <w:p w14:paraId="315FD916" w14:textId="77777777" w:rsidR="00465184" w:rsidRPr="00465184" w:rsidRDefault="00217128" w:rsidP="00465184">
      <w:pPr>
        <w:shd w:val="clear" w:color="auto" w:fill="FFFFFF"/>
        <w:spacing w:after="0" w:line="240" w:lineRule="auto"/>
        <w:jc w:val="both"/>
        <w:rPr>
          <w:rFonts w:ascii="Arial" w:eastAsia="Times New Roman" w:hAnsi="Arial" w:cs="Arial"/>
          <w:i/>
          <w:iCs/>
          <w:color w:val="000000" w:themeColor="text1"/>
          <w:sz w:val="20"/>
          <w:szCs w:val="20"/>
          <w:lang w:eastAsia="it-IT"/>
        </w:rPr>
      </w:pPr>
      <w:r w:rsidRPr="006621C6">
        <w:rPr>
          <w:rFonts w:ascii="Arial" w:eastAsia="Times New Roman" w:hAnsi="Arial" w:cs="Arial"/>
          <w:b/>
          <w:bCs/>
          <w:i/>
          <w:iCs/>
          <w:color w:val="000000" w:themeColor="text1"/>
          <w:sz w:val="20"/>
          <w:szCs w:val="20"/>
          <w:lang w:eastAsia="it-IT"/>
        </w:rPr>
        <w:t>Risposta</w:t>
      </w:r>
      <w:r w:rsidRPr="00872FE7">
        <w:rPr>
          <w:rFonts w:ascii="Arial" w:eastAsia="Times New Roman" w:hAnsi="Arial" w:cs="Arial"/>
          <w:color w:val="000000" w:themeColor="text1"/>
          <w:sz w:val="20"/>
          <w:szCs w:val="20"/>
          <w:lang w:eastAsia="it-IT"/>
        </w:rPr>
        <w:t xml:space="preserve">. </w:t>
      </w:r>
      <w:r w:rsidR="00465184" w:rsidRPr="00465184">
        <w:rPr>
          <w:rFonts w:ascii="Arial" w:eastAsia="Times New Roman" w:hAnsi="Arial" w:cs="Arial"/>
          <w:i/>
          <w:iCs/>
          <w:color w:val="000000" w:themeColor="text1"/>
          <w:sz w:val="20"/>
          <w:szCs w:val="20"/>
          <w:lang w:eastAsia="it-IT"/>
        </w:rPr>
        <w:t>Come riportato nel paragrafo 14. Spese Ammissibili Il costo del servizio di consulenza erogato alla singola azienda è definito sulla base del prodotto dei seguenti parametri:</w:t>
      </w:r>
    </w:p>
    <w:p w14:paraId="4517E4F4" w14:textId="77777777" w:rsidR="00465184" w:rsidRPr="00465184" w:rsidRDefault="00465184" w:rsidP="00465184">
      <w:pPr>
        <w:shd w:val="clear" w:color="auto" w:fill="FFFFFF"/>
        <w:spacing w:after="0" w:line="240" w:lineRule="auto"/>
        <w:jc w:val="both"/>
        <w:rPr>
          <w:rFonts w:ascii="Arial" w:eastAsia="Times New Roman" w:hAnsi="Arial" w:cs="Arial"/>
          <w:i/>
          <w:iCs/>
          <w:color w:val="000000" w:themeColor="text1"/>
          <w:sz w:val="20"/>
          <w:szCs w:val="20"/>
          <w:lang w:eastAsia="it-IT"/>
        </w:rPr>
      </w:pPr>
      <w:r w:rsidRPr="00465184">
        <w:rPr>
          <w:rFonts w:ascii="Arial" w:eastAsia="Times New Roman" w:hAnsi="Arial" w:cs="Arial"/>
          <w:i/>
          <w:iCs/>
          <w:color w:val="000000" w:themeColor="text1"/>
          <w:sz w:val="20"/>
          <w:szCs w:val="20"/>
          <w:lang w:eastAsia="it-IT"/>
        </w:rPr>
        <w:t>-       Unità di costo standard di euro 64,00 (singola ora di consulenza erogata);</w:t>
      </w:r>
    </w:p>
    <w:p w14:paraId="40B734D0" w14:textId="77777777" w:rsidR="00465184" w:rsidRPr="00465184" w:rsidRDefault="00465184" w:rsidP="00465184">
      <w:pPr>
        <w:shd w:val="clear" w:color="auto" w:fill="FFFFFF"/>
        <w:spacing w:after="0" w:line="240" w:lineRule="auto"/>
        <w:jc w:val="both"/>
        <w:rPr>
          <w:rFonts w:ascii="Arial" w:eastAsia="Times New Roman" w:hAnsi="Arial" w:cs="Arial"/>
          <w:i/>
          <w:iCs/>
          <w:color w:val="000000" w:themeColor="text1"/>
          <w:sz w:val="20"/>
          <w:szCs w:val="20"/>
          <w:lang w:eastAsia="it-IT"/>
        </w:rPr>
      </w:pPr>
      <w:r w:rsidRPr="00465184">
        <w:rPr>
          <w:rFonts w:ascii="Arial" w:eastAsia="Times New Roman" w:hAnsi="Arial" w:cs="Arial"/>
          <w:i/>
          <w:iCs/>
          <w:color w:val="000000" w:themeColor="text1"/>
          <w:sz w:val="20"/>
          <w:szCs w:val="20"/>
          <w:lang w:eastAsia="it-IT"/>
        </w:rPr>
        <w:t>-       Numero di ore di consulenza erogate.</w:t>
      </w:r>
    </w:p>
    <w:p w14:paraId="4F71F70A" w14:textId="6CEA9152" w:rsidR="00465184" w:rsidRPr="00465184" w:rsidRDefault="00465184" w:rsidP="00465184">
      <w:pPr>
        <w:shd w:val="clear" w:color="auto" w:fill="FFFFFF"/>
        <w:spacing w:after="0" w:line="240" w:lineRule="auto"/>
        <w:jc w:val="both"/>
        <w:rPr>
          <w:rFonts w:ascii="Arial" w:eastAsia="Times New Roman" w:hAnsi="Arial" w:cs="Arial"/>
          <w:i/>
          <w:iCs/>
          <w:color w:val="000000" w:themeColor="text1"/>
          <w:sz w:val="20"/>
          <w:szCs w:val="20"/>
          <w:lang w:eastAsia="it-IT"/>
        </w:rPr>
      </w:pPr>
      <w:r w:rsidRPr="00465184">
        <w:rPr>
          <w:rFonts w:ascii="Arial" w:eastAsia="Times New Roman" w:hAnsi="Arial" w:cs="Arial"/>
          <w:i/>
          <w:iCs/>
          <w:color w:val="000000" w:themeColor="text1"/>
          <w:sz w:val="20"/>
          <w:szCs w:val="20"/>
          <w:lang w:eastAsia="it-IT"/>
        </w:rPr>
        <w:t>Il parametro “ore” è rappresentato dall’impegno lavorativo del consulente per la fornitura del servizio.</w:t>
      </w:r>
    </w:p>
    <w:p w14:paraId="5C7E21D8" w14:textId="4BB298AF" w:rsidR="00465184" w:rsidRPr="00465184" w:rsidRDefault="00465184" w:rsidP="00465184">
      <w:pPr>
        <w:shd w:val="clear" w:color="auto" w:fill="FFFFFF"/>
        <w:spacing w:after="0" w:line="240" w:lineRule="auto"/>
        <w:jc w:val="both"/>
        <w:rPr>
          <w:rFonts w:ascii="Arial" w:eastAsia="Times New Roman" w:hAnsi="Arial" w:cs="Arial"/>
          <w:i/>
          <w:iCs/>
          <w:color w:val="000000" w:themeColor="text1"/>
          <w:sz w:val="20"/>
          <w:szCs w:val="20"/>
          <w:lang w:eastAsia="it-IT"/>
        </w:rPr>
      </w:pPr>
      <w:r w:rsidRPr="00465184">
        <w:rPr>
          <w:rFonts w:ascii="Arial" w:eastAsia="Times New Roman" w:hAnsi="Arial" w:cs="Arial"/>
          <w:i/>
          <w:iCs/>
          <w:color w:val="000000" w:themeColor="text1"/>
          <w:sz w:val="20"/>
          <w:szCs w:val="20"/>
          <w:lang w:eastAsia="it-IT"/>
        </w:rPr>
        <w:t xml:space="preserve">La specifica riportata nel bando si riferisce alla metodologia con cui il costo standard di </w:t>
      </w:r>
      <w:r w:rsidR="00234539" w:rsidRPr="00465184">
        <w:rPr>
          <w:rFonts w:ascii="Arial" w:eastAsia="Times New Roman" w:hAnsi="Arial" w:cs="Arial"/>
          <w:i/>
          <w:iCs/>
          <w:color w:val="000000" w:themeColor="text1"/>
          <w:sz w:val="20"/>
          <w:szCs w:val="20"/>
          <w:lang w:eastAsia="it-IT"/>
        </w:rPr>
        <w:t>euro</w:t>
      </w:r>
      <w:r w:rsidRPr="00465184">
        <w:rPr>
          <w:rFonts w:ascii="Arial" w:eastAsia="Times New Roman" w:hAnsi="Arial" w:cs="Arial"/>
          <w:i/>
          <w:iCs/>
          <w:color w:val="000000" w:themeColor="text1"/>
          <w:sz w:val="20"/>
          <w:szCs w:val="20"/>
          <w:lang w:eastAsia="it-IT"/>
        </w:rPr>
        <w:t xml:space="preserve"> 64 è stato calcolato.</w:t>
      </w:r>
    </w:p>
    <w:p w14:paraId="6DE54783" w14:textId="77777777" w:rsidR="00465184" w:rsidRPr="00465184" w:rsidRDefault="00465184" w:rsidP="00465184">
      <w:pPr>
        <w:shd w:val="clear" w:color="auto" w:fill="FFFFFF"/>
        <w:spacing w:after="0" w:line="240" w:lineRule="auto"/>
        <w:jc w:val="both"/>
        <w:rPr>
          <w:rFonts w:ascii="Arial" w:eastAsia="Times New Roman" w:hAnsi="Arial" w:cs="Arial"/>
          <w:i/>
          <w:iCs/>
          <w:color w:val="000000" w:themeColor="text1"/>
          <w:sz w:val="20"/>
          <w:szCs w:val="20"/>
          <w:lang w:eastAsia="it-IT"/>
        </w:rPr>
      </w:pPr>
      <w:r w:rsidRPr="00465184">
        <w:rPr>
          <w:rFonts w:ascii="Arial" w:eastAsia="Times New Roman" w:hAnsi="Arial" w:cs="Arial"/>
          <w:i/>
          <w:iCs/>
          <w:color w:val="000000" w:themeColor="text1"/>
          <w:sz w:val="20"/>
          <w:szCs w:val="20"/>
          <w:lang w:eastAsia="it-IT"/>
        </w:rPr>
        <w:t>Ai fini del pagamento saranno riconosciute le ore di consulenza effettivamente erogate fino al numero massimo di ore previste per il progetto di consulenza approvato.</w:t>
      </w:r>
    </w:p>
    <w:p w14:paraId="280E1748" w14:textId="0FF569F3" w:rsidR="006621C6" w:rsidRPr="00C36DEA" w:rsidRDefault="00465184" w:rsidP="00465184">
      <w:pPr>
        <w:shd w:val="clear" w:color="auto" w:fill="FFFFFF"/>
        <w:spacing w:after="0" w:line="240" w:lineRule="auto"/>
        <w:jc w:val="both"/>
        <w:rPr>
          <w:rFonts w:ascii="Arial" w:eastAsia="Times New Roman" w:hAnsi="Arial" w:cs="Arial"/>
          <w:i/>
          <w:iCs/>
          <w:color w:val="000000" w:themeColor="text1"/>
          <w:sz w:val="20"/>
          <w:szCs w:val="20"/>
          <w:lang w:eastAsia="it-IT"/>
        </w:rPr>
      </w:pPr>
      <w:r w:rsidRPr="00465184">
        <w:rPr>
          <w:rFonts w:ascii="Arial" w:eastAsia="Times New Roman" w:hAnsi="Arial" w:cs="Arial"/>
          <w:i/>
          <w:iCs/>
          <w:color w:val="000000" w:themeColor="text1"/>
          <w:sz w:val="20"/>
          <w:szCs w:val="20"/>
          <w:lang w:eastAsia="it-IT"/>
        </w:rPr>
        <w:t>A ciascun consulente è riconosciuto un massimo di numero di ore pari a 1720 nell’arco dei 12 mesi.</w:t>
      </w:r>
    </w:p>
    <w:p w14:paraId="033A75C1" w14:textId="77777777" w:rsidR="00465184" w:rsidRDefault="00465184" w:rsidP="00234539">
      <w:pPr>
        <w:shd w:val="clear" w:color="auto" w:fill="FFFFFF"/>
        <w:spacing w:after="0" w:line="240" w:lineRule="auto"/>
        <w:jc w:val="both"/>
        <w:rPr>
          <w:rFonts w:ascii="Arial" w:eastAsia="Times New Roman" w:hAnsi="Arial" w:cs="Arial"/>
          <w:b/>
          <w:bCs/>
          <w:i/>
          <w:iCs/>
          <w:color w:val="000000" w:themeColor="text1"/>
          <w:sz w:val="20"/>
          <w:szCs w:val="20"/>
          <w:lang w:eastAsia="it-IT"/>
        </w:rPr>
      </w:pPr>
    </w:p>
    <w:p w14:paraId="67BC038D" w14:textId="75CC15E4" w:rsidR="00234539" w:rsidRPr="00234539" w:rsidRDefault="00465184" w:rsidP="00234539">
      <w:pPr>
        <w:shd w:val="clear" w:color="auto" w:fill="FFFFFF"/>
        <w:spacing w:after="0" w:line="240" w:lineRule="auto"/>
        <w:jc w:val="both"/>
        <w:rPr>
          <w:rFonts w:ascii="Arial" w:eastAsia="Times New Roman" w:hAnsi="Arial" w:cs="Arial"/>
          <w:b/>
          <w:bCs/>
          <w:color w:val="000000" w:themeColor="text1"/>
          <w:sz w:val="20"/>
          <w:szCs w:val="20"/>
          <w:lang w:eastAsia="it-IT"/>
        </w:rPr>
      </w:pPr>
      <w:r w:rsidRPr="00234539">
        <w:rPr>
          <w:rFonts w:ascii="Arial" w:eastAsia="Times New Roman" w:hAnsi="Arial" w:cs="Arial"/>
          <w:b/>
          <w:bCs/>
          <w:i/>
          <w:iCs/>
          <w:color w:val="000000" w:themeColor="text1"/>
          <w:sz w:val="20"/>
          <w:szCs w:val="20"/>
          <w:lang w:eastAsia="it-IT"/>
        </w:rPr>
        <w:t>8</w:t>
      </w:r>
      <w:r w:rsidRPr="00234539">
        <w:rPr>
          <w:rFonts w:ascii="Arial" w:eastAsia="Times New Roman" w:hAnsi="Arial" w:cs="Arial"/>
          <w:b/>
          <w:bCs/>
          <w:color w:val="000000" w:themeColor="text1"/>
          <w:sz w:val="20"/>
          <w:szCs w:val="20"/>
          <w:lang w:eastAsia="it-IT"/>
        </w:rPr>
        <w:t xml:space="preserve">. </w:t>
      </w:r>
      <w:r w:rsidR="00234539" w:rsidRPr="00234539">
        <w:rPr>
          <w:rFonts w:ascii="Arial" w:eastAsia="Times New Roman" w:hAnsi="Arial" w:cs="Arial"/>
          <w:b/>
          <w:bCs/>
          <w:color w:val="000000" w:themeColor="text1"/>
          <w:sz w:val="20"/>
          <w:szCs w:val="20"/>
          <w:lang w:eastAsia="it-IT"/>
        </w:rPr>
        <w:t>Al paragrafo 15.1 del bando si dispone che nel caso in cui le due consulenze per la medesima azienda siano previste nel progetto dello stesso Organismo, l'</w:t>
      </w:r>
      <w:proofErr w:type="spellStart"/>
      <w:r w:rsidR="00234539" w:rsidRPr="00234539">
        <w:rPr>
          <w:rFonts w:ascii="Arial" w:eastAsia="Times New Roman" w:hAnsi="Arial" w:cs="Arial"/>
          <w:b/>
          <w:bCs/>
          <w:color w:val="000000" w:themeColor="text1"/>
          <w:sz w:val="20"/>
          <w:szCs w:val="20"/>
          <w:lang w:eastAsia="it-IT"/>
        </w:rPr>
        <w:t>OdC</w:t>
      </w:r>
      <w:proofErr w:type="spellEnd"/>
      <w:r w:rsidR="00234539" w:rsidRPr="00234539">
        <w:rPr>
          <w:rFonts w:ascii="Arial" w:eastAsia="Times New Roman" w:hAnsi="Arial" w:cs="Arial"/>
          <w:b/>
          <w:bCs/>
          <w:color w:val="000000" w:themeColor="text1"/>
          <w:sz w:val="20"/>
          <w:szCs w:val="20"/>
          <w:lang w:eastAsia="it-IT"/>
        </w:rPr>
        <w:t xml:space="preserve"> deve presentare la documentazione necessaria ai fini della rendicontazione delle attività svolte per singola consulenza erogata. È compresa anche la rendicontazione della spesa e dei pagamenti?</w:t>
      </w:r>
    </w:p>
    <w:p w14:paraId="47C8C2BF" w14:textId="02C18D56" w:rsidR="006621C6" w:rsidRDefault="006621C6" w:rsidP="00234539">
      <w:pPr>
        <w:shd w:val="clear" w:color="auto" w:fill="FFFFFF"/>
        <w:spacing w:after="0" w:line="240" w:lineRule="auto"/>
        <w:jc w:val="both"/>
        <w:rPr>
          <w:rFonts w:ascii="Arial" w:eastAsia="Times New Roman" w:hAnsi="Arial" w:cs="Arial"/>
          <w:i/>
          <w:iCs/>
          <w:color w:val="000000" w:themeColor="text1"/>
          <w:sz w:val="20"/>
          <w:szCs w:val="20"/>
          <w:lang w:eastAsia="it-IT"/>
        </w:rPr>
      </w:pPr>
      <w:r w:rsidRPr="00834851">
        <w:rPr>
          <w:rFonts w:ascii="Arial" w:eastAsia="Times New Roman" w:hAnsi="Arial" w:cs="Arial"/>
          <w:b/>
          <w:bCs/>
          <w:i/>
          <w:iCs/>
          <w:color w:val="000000" w:themeColor="text1"/>
          <w:sz w:val="20"/>
          <w:szCs w:val="20"/>
          <w:lang w:eastAsia="it-IT"/>
        </w:rPr>
        <w:t>Risposta</w:t>
      </w:r>
      <w:r w:rsidRPr="00834851">
        <w:rPr>
          <w:rFonts w:ascii="Arial" w:eastAsia="Times New Roman" w:hAnsi="Arial" w:cs="Arial"/>
          <w:i/>
          <w:iCs/>
          <w:color w:val="000000" w:themeColor="text1"/>
          <w:sz w:val="20"/>
          <w:szCs w:val="20"/>
          <w:lang w:eastAsia="it-IT"/>
        </w:rPr>
        <w:t xml:space="preserve">. </w:t>
      </w:r>
      <w:r w:rsidR="00234539" w:rsidRPr="00234539">
        <w:rPr>
          <w:rFonts w:ascii="Arial" w:eastAsia="Times New Roman" w:hAnsi="Arial" w:cs="Arial"/>
          <w:i/>
          <w:iCs/>
          <w:color w:val="000000" w:themeColor="text1"/>
          <w:sz w:val="20"/>
          <w:szCs w:val="20"/>
          <w:lang w:eastAsia="it-IT"/>
        </w:rPr>
        <w:t>Il bando prevede che</w:t>
      </w:r>
      <w:r w:rsidR="005072D8">
        <w:rPr>
          <w:rFonts w:ascii="Arial" w:eastAsia="Times New Roman" w:hAnsi="Arial" w:cs="Arial"/>
          <w:i/>
          <w:iCs/>
          <w:color w:val="000000" w:themeColor="text1"/>
          <w:sz w:val="20"/>
          <w:szCs w:val="20"/>
          <w:lang w:eastAsia="it-IT"/>
        </w:rPr>
        <w:t xml:space="preserve"> </w:t>
      </w:r>
      <w:r w:rsidR="00234539" w:rsidRPr="00234539">
        <w:rPr>
          <w:rFonts w:ascii="Arial" w:eastAsia="Times New Roman" w:hAnsi="Arial" w:cs="Arial"/>
          <w:i/>
          <w:iCs/>
          <w:color w:val="000000" w:themeColor="text1"/>
          <w:sz w:val="20"/>
          <w:szCs w:val="20"/>
          <w:lang w:eastAsia="it-IT"/>
        </w:rPr>
        <w:t>i documenti allegati alla domanda di pagamento sia</w:t>
      </w:r>
      <w:r w:rsidR="005072D8">
        <w:rPr>
          <w:rFonts w:ascii="Arial" w:eastAsia="Times New Roman" w:hAnsi="Arial" w:cs="Arial"/>
          <w:i/>
          <w:iCs/>
          <w:color w:val="000000" w:themeColor="text1"/>
          <w:sz w:val="20"/>
          <w:szCs w:val="20"/>
          <w:lang w:eastAsia="it-IT"/>
        </w:rPr>
        <w:t>no</w:t>
      </w:r>
      <w:r w:rsidR="00234539" w:rsidRPr="00234539">
        <w:rPr>
          <w:rFonts w:ascii="Arial" w:eastAsia="Times New Roman" w:hAnsi="Arial" w:cs="Arial"/>
          <w:i/>
          <w:iCs/>
          <w:color w:val="000000" w:themeColor="text1"/>
          <w:sz w:val="20"/>
          <w:szCs w:val="20"/>
          <w:lang w:eastAsia="it-IT"/>
        </w:rPr>
        <w:t xml:space="preserve"> </w:t>
      </w:r>
      <w:r w:rsidR="005072D8">
        <w:rPr>
          <w:rFonts w:ascii="Arial" w:eastAsia="Times New Roman" w:hAnsi="Arial" w:cs="Arial"/>
          <w:i/>
          <w:iCs/>
          <w:color w:val="000000" w:themeColor="text1"/>
          <w:sz w:val="20"/>
          <w:szCs w:val="20"/>
          <w:lang w:eastAsia="it-IT"/>
        </w:rPr>
        <w:t>distinti con riferimento</w:t>
      </w:r>
      <w:r w:rsidR="00234539" w:rsidRPr="00234539">
        <w:rPr>
          <w:rFonts w:ascii="Arial" w:eastAsia="Times New Roman" w:hAnsi="Arial" w:cs="Arial"/>
          <w:i/>
          <w:iCs/>
          <w:color w:val="000000" w:themeColor="text1"/>
          <w:sz w:val="20"/>
          <w:szCs w:val="20"/>
          <w:lang w:eastAsia="it-IT"/>
        </w:rPr>
        <w:t xml:space="preserve"> a ogni singola consulenza. Non è prevista rendicontazione di spese e pagamenti essendo stati adottati i costi standard.</w:t>
      </w:r>
    </w:p>
    <w:p w14:paraId="2E827138" w14:textId="39EB3AD7" w:rsidR="00234539" w:rsidRDefault="00234539" w:rsidP="00234539">
      <w:pPr>
        <w:shd w:val="clear" w:color="auto" w:fill="FFFFFF"/>
        <w:spacing w:after="0" w:line="240" w:lineRule="auto"/>
        <w:jc w:val="both"/>
        <w:rPr>
          <w:rFonts w:ascii="Arial" w:eastAsia="Times New Roman" w:hAnsi="Arial" w:cs="Arial"/>
          <w:i/>
          <w:iCs/>
          <w:color w:val="000000" w:themeColor="text1"/>
          <w:sz w:val="20"/>
          <w:szCs w:val="20"/>
          <w:lang w:eastAsia="it-IT"/>
        </w:rPr>
      </w:pPr>
    </w:p>
    <w:p w14:paraId="15F49CF1" w14:textId="0F3787D4" w:rsidR="00234539" w:rsidRPr="00234539" w:rsidRDefault="00234539" w:rsidP="00234539">
      <w:pPr>
        <w:shd w:val="clear" w:color="auto" w:fill="FFFFFF"/>
        <w:spacing w:after="0" w:line="240" w:lineRule="auto"/>
        <w:jc w:val="both"/>
        <w:rPr>
          <w:rFonts w:ascii="Arial" w:eastAsia="Times New Roman" w:hAnsi="Arial" w:cs="Arial"/>
          <w:b/>
          <w:bCs/>
          <w:color w:val="000000" w:themeColor="text1"/>
          <w:sz w:val="20"/>
          <w:szCs w:val="20"/>
          <w:lang w:eastAsia="it-IT"/>
        </w:rPr>
      </w:pPr>
      <w:r w:rsidRPr="00234539">
        <w:rPr>
          <w:rFonts w:ascii="Arial" w:eastAsia="Times New Roman" w:hAnsi="Arial" w:cs="Arial"/>
          <w:b/>
          <w:bCs/>
          <w:i/>
          <w:iCs/>
          <w:color w:val="000000" w:themeColor="text1"/>
          <w:sz w:val="20"/>
          <w:szCs w:val="20"/>
          <w:lang w:eastAsia="it-IT"/>
        </w:rPr>
        <w:t>9</w:t>
      </w:r>
      <w:r>
        <w:rPr>
          <w:rFonts w:ascii="Arial" w:eastAsia="Times New Roman" w:hAnsi="Arial" w:cs="Arial"/>
          <w:b/>
          <w:bCs/>
          <w:i/>
          <w:iCs/>
          <w:color w:val="000000" w:themeColor="text1"/>
          <w:sz w:val="20"/>
          <w:szCs w:val="20"/>
          <w:lang w:eastAsia="it-IT"/>
        </w:rPr>
        <w:t>.</w:t>
      </w:r>
      <w:r w:rsidRPr="00234539">
        <w:rPr>
          <w:rFonts w:ascii="Arial" w:eastAsia="Times New Roman" w:hAnsi="Arial" w:cs="Arial"/>
          <w:b/>
          <w:bCs/>
          <w:color w:val="000000" w:themeColor="text1"/>
          <w:sz w:val="20"/>
          <w:szCs w:val="20"/>
          <w:lang w:eastAsia="it-IT"/>
        </w:rPr>
        <w:t xml:space="preserve">Relativamente alla Tematica 7 – “Gestione sostenibile dei nutrienti”, l'applicazione digitale deve necessariamente fornire tutte le funzionalità indicate nell'elenco previsto dal bando oppure è sufficiente che ne soddisfi anche una sola?  </w:t>
      </w:r>
    </w:p>
    <w:p w14:paraId="0FF905B4" w14:textId="0AA1B3C1" w:rsidR="001965B7" w:rsidRDefault="00234539" w:rsidP="00234539">
      <w:pPr>
        <w:shd w:val="clear" w:color="auto" w:fill="FFFFFF"/>
        <w:spacing w:after="0" w:line="240" w:lineRule="auto"/>
        <w:jc w:val="both"/>
        <w:rPr>
          <w:rFonts w:ascii="Arial" w:eastAsia="Times New Roman" w:hAnsi="Arial" w:cs="Arial"/>
          <w:i/>
          <w:iCs/>
          <w:color w:val="000000" w:themeColor="text1"/>
          <w:sz w:val="20"/>
          <w:szCs w:val="20"/>
          <w:lang w:eastAsia="it-IT"/>
        </w:rPr>
      </w:pPr>
      <w:r w:rsidRPr="00234539">
        <w:rPr>
          <w:rFonts w:ascii="Arial" w:eastAsia="Times New Roman" w:hAnsi="Arial" w:cs="Arial"/>
          <w:b/>
          <w:bCs/>
          <w:i/>
          <w:iCs/>
          <w:color w:val="000000" w:themeColor="text1"/>
          <w:sz w:val="20"/>
          <w:szCs w:val="20"/>
          <w:lang w:eastAsia="it-IT"/>
        </w:rPr>
        <w:t>Risposta</w:t>
      </w:r>
      <w:r w:rsidRPr="00234539">
        <w:rPr>
          <w:rFonts w:ascii="Arial" w:eastAsia="Times New Roman" w:hAnsi="Arial" w:cs="Arial"/>
          <w:i/>
          <w:iCs/>
          <w:color w:val="000000" w:themeColor="text1"/>
          <w:sz w:val="20"/>
          <w:szCs w:val="20"/>
          <w:lang w:eastAsia="it-IT"/>
        </w:rPr>
        <w:t>.</w:t>
      </w:r>
      <w:r w:rsidRPr="00234539">
        <w:t xml:space="preserve"> </w:t>
      </w:r>
      <w:r w:rsidRPr="00234539">
        <w:rPr>
          <w:rFonts w:ascii="Arial" w:eastAsia="Times New Roman" w:hAnsi="Arial" w:cs="Arial"/>
          <w:i/>
          <w:iCs/>
          <w:color w:val="000000" w:themeColor="text1"/>
          <w:sz w:val="20"/>
          <w:szCs w:val="20"/>
          <w:lang w:eastAsia="it-IT"/>
        </w:rPr>
        <w:t xml:space="preserve">Come riportato nel paragrafo 8 del bando TEMATCHE DI CONSULENZA 7. gestione sostenibile dei nutrienti, compreso, al più tardi a partire dal 2024, l’utilizzo di uno strumento di  sostenibilità per le aziende agricole relativo ai nutrienti che consiste in qualsiasi applicazione digitale che fornisca almeno: i) un bilancio dei principali nutrienti nel suolo; ii) i requisiti legali relativi ai nutrienti; iii) dati relativi al suolo, basati sulle informazioni e le analisi disponibili; iv) i dati del sistema integrato di gestione e di controllo (SIGC) pertinenti </w:t>
      </w:r>
      <w:r w:rsidRPr="00234539">
        <w:rPr>
          <w:rFonts w:ascii="Arial" w:eastAsia="Times New Roman" w:hAnsi="Arial" w:cs="Arial"/>
          <w:i/>
          <w:iCs/>
          <w:color w:val="000000" w:themeColor="text1"/>
          <w:sz w:val="20"/>
          <w:szCs w:val="20"/>
          <w:lang w:eastAsia="it-IT"/>
        </w:rPr>
        <w:lastRenderedPageBreak/>
        <w:t>per la gestione dei nutrienti. Pertanto, l'applicazione digitale deve necessariamente fornire tutte le funzionalità indicate nell'elenco.</w:t>
      </w:r>
    </w:p>
    <w:p w14:paraId="6F06F45E" w14:textId="77777777" w:rsidR="00234539" w:rsidRDefault="00234539" w:rsidP="00234539">
      <w:pPr>
        <w:shd w:val="clear" w:color="auto" w:fill="FFFFFF"/>
        <w:spacing w:after="0" w:line="240" w:lineRule="auto"/>
        <w:jc w:val="both"/>
        <w:rPr>
          <w:rFonts w:ascii="Arial" w:eastAsia="Times New Roman" w:hAnsi="Arial" w:cs="Arial"/>
          <w:i/>
          <w:iCs/>
          <w:color w:val="000000" w:themeColor="text1"/>
          <w:sz w:val="20"/>
          <w:szCs w:val="20"/>
          <w:lang w:eastAsia="it-IT"/>
        </w:rPr>
      </w:pPr>
    </w:p>
    <w:p w14:paraId="532DE7AF" w14:textId="4433FEB5" w:rsidR="00234539" w:rsidRDefault="00234539" w:rsidP="00234539">
      <w:pPr>
        <w:shd w:val="clear" w:color="auto" w:fill="FFFFFF"/>
        <w:spacing w:after="0" w:line="240" w:lineRule="auto"/>
        <w:jc w:val="both"/>
        <w:rPr>
          <w:rFonts w:ascii="Arial" w:eastAsia="Times New Roman" w:hAnsi="Arial" w:cs="Arial"/>
          <w:b/>
          <w:bCs/>
          <w:color w:val="000000" w:themeColor="text1"/>
          <w:sz w:val="20"/>
          <w:szCs w:val="20"/>
          <w:lang w:eastAsia="it-IT"/>
        </w:rPr>
      </w:pPr>
      <w:r w:rsidRPr="00234539">
        <w:rPr>
          <w:rFonts w:ascii="Arial" w:eastAsia="Times New Roman" w:hAnsi="Arial" w:cs="Arial"/>
          <w:b/>
          <w:bCs/>
          <w:color w:val="000000" w:themeColor="text1"/>
          <w:sz w:val="20"/>
          <w:szCs w:val="20"/>
          <w:lang w:eastAsia="it-IT"/>
        </w:rPr>
        <w:t>10. Domanda</w:t>
      </w:r>
      <w:r>
        <w:rPr>
          <w:rFonts w:ascii="Arial" w:eastAsia="Times New Roman" w:hAnsi="Arial" w:cs="Arial"/>
          <w:b/>
          <w:bCs/>
          <w:color w:val="000000" w:themeColor="text1"/>
          <w:sz w:val="20"/>
          <w:szCs w:val="20"/>
          <w:lang w:eastAsia="it-IT"/>
        </w:rPr>
        <w:t xml:space="preserve">. </w:t>
      </w:r>
      <w:r w:rsidRPr="00C12798">
        <w:rPr>
          <w:rFonts w:ascii="Arial" w:eastAsia="Times New Roman" w:hAnsi="Arial" w:cs="Arial"/>
          <w:b/>
          <w:bCs/>
          <w:color w:val="000000" w:themeColor="text1"/>
          <w:sz w:val="20"/>
          <w:szCs w:val="20"/>
          <w:lang w:eastAsia="it-IT"/>
        </w:rPr>
        <w:t>La nostra piattaforma digitale online per la gestione della consulenza è attualmente in fase di realizzazione. Ai fini dell'attribuzione del relativo punteggio, è sufficiente dimostrare che la piattaforma sarà disponibile entro l'avvio delle attività oppure è necessario che sia già operativa e accessibile tramite il sito web al momento della presentazione della domanda?</w:t>
      </w:r>
    </w:p>
    <w:p w14:paraId="3DD832C7" w14:textId="77777777" w:rsidR="00AE1C38" w:rsidRDefault="00C12798" w:rsidP="00C12798">
      <w:pPr>
        <w:jc w:val="both"/>
        <w:rPr>
          <w:rFonts w:ascii="Arial" w:eastAsia="Times New Roman" w:hAnsi="Arial" w:cs="Arial"/>
          <w:i/>
          <w:iCs/>
          <w:sz w:val="20"/>
          <w:szCs w:val="20"/>
          <w:lang w:eastAsia="it-IT"/>
        </w:rPr>
      </w:pPr>
      <w:r w:rsidRPr="00C12798">
        <w:rPr>
          <w:rFonts w:ascii="Arial" w:eastAsia="Times New Roman" w:hAnsi="Arial" w:cs="Arial"/>
          <w:b/>
          <w:bCs/>
          <w:i/>
          <w:iCs/>
          <w:color w:val="000000" w:themeColor="text1"/>
          <w:sz w:val="20"/>
          <w:szCs w:val="20"/>
          <w:lang w:eastAsia="it-IT"/>
        </w:rPr>
        <w:t>Riposta.</w:t>
      </w:r>
      <w:r w:rsidRPr="00C12798">
        <w:rPr>
          <w:rFonts w:ascii="Arial" w:eastAsia="Times New Roman" w:hAnsi="Arial" w:cs="Arial"/>
          <w:sz w:val="20"/>
          <w:szCs w:val="20"/>
          <w:lang w:eastAsia="it-IT"/>
        </w:rPr>
        <w:t xml:space="preserve"> </w:t>
      </w:r>
      <w:r w:rsidRPr="00C12798">
        <w:rPr>
          <w:rFonts w:ascii="Arial" w:eastAsia="Times New Roman" w:hAnsi="Arial" w:cs="Arial"/>
          <w:i/>
          <w:iCs/>
          <w:sz w:val="20"/>
          <w:szCs w:val="20"/>
          <w:lang w:eastAsia="it-IT"/>
        </w:rPr>
        <w:t xml:space="preserve">Come indicato nel paragrafo 11 PRINCIPI E CRITERI DI SELEZIONE del bando al punto 2 Qualità del soggetto prestatore di consulenza </w:t>
      </w:r>
      <w:r w:rsidR="00AE1C38">
        <w:rPr>
          <w:rFonts w:ascii="Arial" w:eastAsia="Times New Roman" w:hAnsi="Arial" w:cs="Arial"/>
          <w:i/>
          <w:iCs/>
          <w:sz w:val="20"/>
          <w:szCs w:val="20"/>
          <w:lang w:eastAsia="it-IT"/>
        </w:rPr>
        <w:t>“</w:t>
      </w:r>
      <w:r w:rsidR="00AE1C38" w:rsidRPr="00AE1C38">
        <w:rPr>
          <w:rFonts w:ascii="Arial" w:eastAsia="Times New Roman" w:hAnsi="Arial" w:cs="Arial"/>
          <w:i/>
          <w:iCs/>
          <w:sz w:val="20"/>
          <w:szCs w:val="20"/>
          <w:lang w:eastAsia="it-IT"/>
        </w:rPr>
        <w:t>Il soggetto prestatore della consulenza dispone di una piattaforma digitale online, accessibile ai consulenti e ai destinatari della consulenza, per la gestione e il tracciamento dei servizi di consulenza previsti dal progetto comprensivo dei dati relativi alle visite aziendali, ai documenti tecnici elaborati dal consulente, al numero di ore di lavoro prestate dal consulente e al feedback dei destinatari della consulenza sulle attività svolte, le criticità affrontate e gli interventi attuati per il loro superamento</w:t>
      </w:r>
      <w:r w:rsidR="00AE1C38">
        <w:rPr>
          <w:rFonts w:ascii="Arial" w:eastAsia="Times New Roman" w:hAnsi="Arial" w:cs="Arial"/>
          <w:i/>
          <w:iCs/>
          <w:sz w:val="20"/>
          <w:szCs w:val="20"/>
          <w:lang w:eastAsia="it-IT"/>
        </w:rPr>
        <w:t>”</w:t>
      </w:r>
    </w:p>
    <w:p w14:paraId="2E33A5E1" w14:textId="04056D52" w:rsidR="00C12798" w:rsidRPr="00AE1C38" w:rsidRDefault="00C12798" w:rsidP="00C12798">
      <w:pPr>
        <w:jc w:val="both"/>
        <w:rPr>
          <w:rFonts w:ascii="Arial" w:eastAsia="Times New Roman" w:hAnsi="Arial" w:cs="Arial"/>
          <w:i/>
          <w:iCs/>
          <w:sz w:val="20"/>
          <w:szCs w:val="20"/>
          <w:lang w:eastAsia="it-IT"/>
        </w:rPr>
      </w:pPr>
      <w:r w:rsidRPr="00AE1C38">
        <w:rPr>
          <w:rFonts w:ascii="Arial" w:eastAsia="Times New Roman" w:hAnsi="Arial" w:cs="Arial"/>
          <w:sz w:val="20"/>
          <w:szCs w:val="20"/>
          <w:lang w:eastAsia="it-IT"/>
        </w:rPr>
        <w:t xml:space="preserve">È </w:t>
      </w:r>
      <w:r w:rsidR="00122369" w:rsidRPr="00AE1C38">
        <w:rPr>
          <w:rFonts w:ascii="Arial" w:eastAsia="Times New Roman" w:hAnsi="Arial" w:cs="Arial"/>
          <w:sz w:val="20"/>
          <w:szCs w:val="20"/>
          <w:lang w:eastAsia="it-IT"/>
        </w:rPr>
        <w:t>necessario, pertanto,</w:t>
      </w:r>
      <w:r w:rsidR="00AE1C38">
        <w:rPr>
          <w:rFonts w:ascii="Arial" w:eastAsia="Times New Roman" w:hAnsi="Arial" w:cs="Arial"/>
          <w:sz w:val="20"/>
          <w:szCs w:val="20"/>
          <w:lang w:eastAsia="it-IT"/>
        </w:rPr>
        <w:t xml:space="preserve"> </w:t>
      </w:r>
      <w:r w:rsidRPr="00AE1C38">
        <w:rPr>
          <w:rFonts w:ascii="Arial" w:eastAsia="Times New Roman" w:hAnsi="Arial" w:cs="Arial"/>
          <w:sz w:val="20"/>
          <w:szCs w:val="20"/>
          <w:lang w:eastAsia="it-IT"/>
        </w:rPr>
        <w:t>che sia già operativa e accessibile tramite il sito web al momento della presentazione della domanda di sostegno.</w:t>
      </w:r>
    </w:p>
    <w:p w14:paraId="007A31F5" w14:textId="4DEBFB77" w:rsidR="00C12798" w:rsidRDefault="00C12798" w:rsidP="00234539">
      <w:pPr>
        <w:shd w:val="clear" w:color="auto" w:fill="FFFFFF"/>
        <w:spacing w:after="0" w:line="240" w:lineRule="auto"/>
        <w:jc w:val="both"/>
        <w:rPr>
          <w:rFonts w:ascii="Arial" w:eastAsia="Times New Roman" w:hAnsi="Arial" w:cs="Arial"/>
          <w:b/>
          <w:bCs/>
          <w:color w:val="000000" w:themeColor="text1"/>
          <w:sz w:val="20"/>
          <w:szCs w:val="20"/>
          <w:lang w:eastAsia="it-IT"/>
        </w:rPr>
      </w:pPr>
      <w:r w:rsidRPr="00C12798">
        <w:rPr>
          <w:rFonts w:ascii="Arial" w:eastAsia="Times New Roman" w:hAnsi="Arial" w:cs="Arial"/>
          <w:b/>
          <w:bCs/>
          <w:color w:val="000000" w:themeColor="text1"/>
          <w:sz w:val="20"/>
          <w:szCs w:val="20"/>
          <w:lang w:eastAsia="it-IT"/>
        </w:rPr>
        <w:t>11.</w:t>
      </w:r>
      <w:r>
        <w:rPr>
          <w:rFonts w:ascii="Arial" w:eastAsia="Times New Roman" w:hAnsi="Arial" w:cs="Arial"/>
          <w:b/>
          <w:bCs/>
          <w:color w:val="000000" w:themeColor="text1"/>
          <w:sz w:val="20"/>
          <w:szCs w:val="20"/>
          <w:lang w:eastAsia="it-IT"/>
        </w:rPr>
        <w:t xml:space="preserve"> </w:t>
      </w:r>
      <w:r w:rsidRPr="00C12798">
        <w:rPr>
          <w:rFonts w:ascii="Arial" w:eastAsia="Times New Roman" w:hAnsi="Arial" w:cs="Arial"/>
          <w:b/>
          <w:bCs/>
          <w:color w:val="000000" w:themeColor="text1"/>
          <w:sz w:val="20"/>
          <w:szCs w:val="20"/>
          <w:lang w:eastAsia="it-IT"/>
        </w:rPr>
        <w:t>Domanda</w:t>
      </w:r>
      <w:r>
        <w:rPr>
          <w:rFonts w:ascii="Arial" w:eastAsia="Times New Roman" w:hAnsi="Arial" w:cs="Arial"/>
          <w:b/>
          <w:bCs/>
          <w:color w:val="000000" w:themeColor="text1"/>
          <w:sz w:val="20"/>
          <w:szCs w:val="20"/>
          <w:lang w:eastAsia="it-IT"/>
        </w:rPr>
        <w:t>. C</w:t>
      </w:r>
      <w:r w:rsidRPr="00C12798">
        <w:rPr>
          <w:rFonts w:ascii="Arial" w:eastAsia="Times New Roman" w:hAnsi="Arial" w:cs="Arial"/>
          <w:b/>
          <w:bCs/>
          <w:color w:val="000000" w:themeColor="text1"/>
          <w:sz w:val="20"/>
          <w:szCs w:val="20"/>
          <w:lang w:eastAsia="it-IT"/>
        </w:rPr>
        <w:t>on riferimento al punteggio attribuito al possesso della certificazione UNI EN ISO 17024, il nostro organismo si avvale esclusivamente di consulenti iscritti ai rispettivi ordini e collegi professionali. Per l'ottenimento del punteggio previsto, è comunque necessario che tali consulenti siano in possesso di una certificazione rilasciata da un organismo accreditato ai sensi della norma ISO 17024?</w:t>
      </w:r>
    </w:p>
    <w:p w14:paraId="59F8D54F" w14:textId="6D2C6FD0" w:rsidR="00C12798" w:rsidRDefault="00C12798" w:rsidP="00234539">
      <w:pPr>
        <w:shd w:val="clear" w:color="auto" w:fill="FFFFFF"/>
        <w:spacing w:after="0" w:line="240" w:lineRule="auto"/>
        <w:jc w:val="both"/>
        <w:rPr>
          <w:rFonts w:ascii="Arial" w:eastAsia="Times New Roman" w:hAnsi="Arial" w:cs="Arial"/>
          <w:b/>
          <w:bCs/>
          <w:i/>
          <w:iCs/>
          <w:color w:val="000000" w:themeColor="text1"/>
          <w:sz w:val="20"/>
          <w:szCs w:val="20"/>
          <w:lang w:eastAsia="it-IT"/>
        </w:rPr>
      </w:pPr>
      <w:r w:rsidRPr="00C12798">
        <w:rPr>
          <w:rFonts w:ascii="Arial" w:eastAsia="Times New Roman" w:hAnsi="Arial" w:cs="Arial"/>
          <w:b/>
          <w:bCs/>
          <w:i/>
          <w:iCs/>
          <w:color w:val="000000" w:themeColor="text1"/>
          <w:sz w:val="20"/>
          <w:szCs w:val="20"/>
          <w:lang w:eastAsia="it-IT"/>
        </w:rPr>
        <w:t>Riposta.</w:t>
      </w:r>
      <w:r>
        <w:rPr>
          <w:rFonts w:ascii="Arial" w:eastAsia="Times New Roman" w:hAnsi="Arial" w:cs="Arial"/>
          <w:b/>
          <w:bCs/>
          <w:i/>
          <w:iCs/>
          <w:color w:val="000000" w:themeColor="text1"/>
          <w:sz w:val="20"/>
          <w:szCs w:val="20"/>
          <w:lang w:eastAsia="it-IT"/>
        </w:rPr>
        <w:t xml:space="preserve"> </w:t>
      </w:r>
      <w:r w:rsidRPr="00C12798">
        <w:rPr>
          <w:rFonts w:ascii="Arial" w:eastAsia="Times New Roman" w:hAnsi="Arial" w:cs="Arial"/>
          <w:i/>
          <w:iCs/>
          <w:color w:val="000000" w:themeColor="text1"/>
          <w:sz w:val="20"/>
          <w:szCs w:val="20"/>
          <w:lang w:eastAsia="it-IT"/>
        </w:rPr>
        <w:t>Si, come indicato nel paragrafo 11 PRINCIPI E CRITERI DI SELEZIONE del bando al punto 2 Qualità del soggetto prestatore di consulenza</w:t>
      </w:r>
      <w:r w:rsidR="008975BE" w:rsidRPr="00C12798">
        <w:rPr>
          <w:rFonts w:ascii="Arial" w:eastAsia="Times New Roman" w:hAnsi="Arial" w:cs="Arial"/>
          <w:i/>
          <w:iCs/>
          <w:color w:val="000000" w:themeColor="text1"/>
          <w:sz w:val="20"/>
          <w:szCs w:val="20"/>
          <w:lang w:eastAsia="it-IT"/>
        </w:rPr>
        <w:t>” il</w:t>
      </w:r>
      <w:r w:rsidRPr="00C12798">
        <w:rPr>
          <w:rFonts w:ascii="Arial" w:eastAsia="Times New Roman" w:hAnsi="Arial" w:cs="Arial"/>
          <w:i/>
          <w:iCs/>
          <w:color w:val="000000" w:themeColor="text1"/>
          <w:sz w:val="20"/>
          <w:szCs w:val="20"/>
          <w:lang w:eastAsia="it-IT"/>
        </w:rPr>
        <w:t xml:space="preserve"> soggetto prestatore della consulenza impiega, negli ambiti per cui la legge non prevede una competenza esclusiva riservata a professionisti iscritti ai rispettivi ordini e collegi professionali, figure professionali in possesso del certificato delle competenze in corso di validità rilasciato da un Organismo di certificazione accreditato (ISO 17024</w:t>
      </w:r>
      <w:r w:rsidRPr="00C12798">
        <w:rPr>
          <w:rFonts w:ascii="Arial" w:eastAsia="Times New Roman" w:hAnsi="Arial" w:cs="Arial"/>
          <w:b/>
          <w:bCs/>
          <w:i/>
          <w:iCs/>
          <w:color w:val="000000" w:themeColor="text1"/>
          <w:sz w:val="20"/>
          <w:szCs w:val="20"/>
          <w:lang w:eastAsia="it-IT"/>
        </w:rPr>
        <w:t>).</w:t>
      </w:r>
    </w:p>
    <w:p w14:paraId="63F428BE" w14:textId="77777777" w:rsidR="00C12798" w:rsidRPr="00C12798" w:rsidRDefault="00C12798" w:rsidP="00234539">
      <w:pPr>
        <w:shd w:val="clear" w:color="auto" w:fill="FFFFFF"/>
        <w:spacing w:after="0" w:line="240" w:lineRule="auto"/>
        <w:jc w:val="both"/>
        <w:rPr>
          <w:rFonts w:ascii="Arial" w:eastAsia="Times New Roman" w:hAnsi="Arial" w:cs="Arial"/>
          <w:b/>
          <w:bCs/>
          <w:color w:val="000000" w:themeColor="text1"/>
          <w:sz w:val="20"/>
          <w:szCs w:val="20"/>
          <w:lang w:eastAsia="it-IT"/>
        </w:rPr>
      </w:pPr>
    </w:p>
    <w:p w14:paraId="35CA7EF1" w14:textId="3C425FB4" w:rsidR="00234539" w:rsidRDefault="00C12798" w:rsidP="00C12798">
      <w:pPr>
        <w:shd w:val="clear" w:color="auto" w:fill="FFFFFF"/>
        <w:spacing w:after="0" w:line="240" w:lineRule="auto"/>
        <w:jc w:val="both"/>
        <w:rPr>
          <w:rFonts w:ascii="Arial" w:eastAsia="Times New Roman" w:hAnsi="Arial" w:cs="Arial"/>
          <w:color w:val="000000" w:themeColor="text1"/>
          <w:sz w:val="20"/>
          <w:szCs w:val="20"/>
          <w:lang w:eastAsia="it-IT"/>
        </w:rPr>
      </w:pPr>
      <w:r>
        <w:rPr>
          <w:rFonts w:ascii="Arial" w:eastAsia="Times New Roman" w:hAnsi="Arial" w:cs="Arial"/>
          <w:b/>
          <w:bCs/>
          <w:color w:val="000000" w:themeColor="text1"/>
          <w:sz w:val="20"/>
          <w:szCs w:val="20"/>
          <w:lang w:eastAsia="it-IT"/>
        </w:rPr>
        <w:t xml:space="preserve">12. </w:t>
      </w:r>
      <w:r w:rsidRPr="00234539">
        <w:rPr>
          <w:rFonts w:ascii="Arial" w:eastAsia="Times New Roman" w:hAnsi="Arial" w:cs="Arial"/>
          <w:b/>
          <w:bCs/>
          <w:color w:val="000000" w:themeColor="text1"/>
          <w:sz w:val="20"/>
          <w:szCs w:val="20"/>
          <w:lang w:eastAsia="it-IT"/>
        </w:rPr>
        <w:t>Domanda</w:t>
      </w:r>
      <w:r w:rsidRPr="00C12798">
        <w:rPr>
          <w:rFonts w:ascii="Arial" w:eastAsia="Times New Roman" w:hAnsi="Arial" w:cs="Arial"/>
          <w:b/>
          <w:bCs/>
          <w:color w:val="000000" w:themeColor="text1"/>
          <w:sz w:val="20"/>
          <w:szCs w:val="20"/>
          <w:lang w:eastAsia="it-IT"/>
        </w:rPr>
        <w:t>. In merito al criterio relativo ai rapporti con altri soggetti dell'AKIS, il nostro organismo ha già sottoscritto convenzioni con diversi enti regionali. In che modo tali soggetti possono essere coinvolti nell'erogazione delle consulenze? È necessario che le attività siano svolte direttamente dal personale dipendente degli enti convenzionati oppure sono ammesse altre forme di collaborazione?</w:t>
      </w:r>
    </w:p>
    <w:p w14:paraId="4E1562DC" w14:textId="0E6BEF69" w:rsidR="00C12798" w:rsidRDefault="00C12798" w:rsidP="00C12798">
      <w:pPr>
        <w:shd w:val="clear" w:color="auto" w:fill="FFFFFF"/>
        <w:spacing w:after="0" w:line="240" w:lineRule="auto"/>
        <w:jc w:val="both"/>
        <w:rPr>
          <w:rFonts w:ascii="Arial" w:eastAsia="Times New Roman" w:hAnsi="Arial" w:cs="Arial"/>
          <w:i/>
          <w:iCs/>
          <w:sz w:val="20"/>
          <w:szCs w:val="20"/>
          <w:lang w:eastAsia="it-IT"/>
        </w:rPr>
      </w:pPr>
      <w:r w:rsidRPr="00C12798">
        <w:rPr>
          <w:rFonts w:ascii="Arial" w:eastAsia="Times New Roman" w:hAnsi="Arial" w:cs="Arial"/>
          <w:b/>
          <w:bCs/>
          <w:i/>
          <w:iCs/>
          <w:color w:val="000000" w:themeColor="text1"/>
          <w:sz w:val="20"/>
          <w:szCs w:val="20"/>
          <w:lang w:eastAsia="it-IT"/>
        </w:rPr>
        <w:t>Riposta</w:t>
      </w:r>
      <w:r>
        <w:rPr>
          <w:rFonts w:ascii="Arial" w:eastAsia="Times New Roman" w:hAnsi="Arial" w:cs="Arial"/>
          <w:b/>
          <w:bCs/>
          <w:i/>
          <w:iCs/>
          <w:color w:val="000000" w:themeColor="text1"/>
          <w:sz w:val="20"/>
          <w:szCs w:val="20"/>
          <w:lang w:eastAsia="it-IT"/>
        </w:rPr>
        <w:t xml:space="preserve">. </w:t>
      </w:r>
      <w:r w:rsidRPr="00C12798">
        <w:rPr>
          <w:rFonts w:ascii="Arial" w:eastAsia="Times New Roman" w:hAnsi="Arial" w:cs="Arial"/>
          <w:i/>
          <w:iCs/>
          <w:sz w:val="20"/>
          <w:szCs w:val="20"/>
          <w:lang w:eastAsia="it-IT"/>
        </w:rPr>
        <w:t>Il bando non prevede che le attività siano svolte direttamente dal personale dipendente degli enti convenzionati, pertanto, possono essere ammesse anche altre forme di collaborazione. Come indicato nel bando i soggetti sono indicati nell'analisi di contesto obiettivo trasversale Akis del CSR Sardegna pubblicato nel link: Microsoft Word - CSR 2023-2027.docx</w:t>
      </w:r>
      <w:r w:rsidR="001C2FB1">
        <w:rPr>
          <w:rFonts w:ascii="Arial" w:eastAsia="Times New Roman" w:hAnsi="Arial" w:cs="Arial"/>
          <w:i/>
          <w:iCs/>
          <w:sz w:val="20"/>
          <w:szCs w:val="20"/>
          <w:lang w:eastAsia="it-IT"/>
        </w:rPr>
        <w:t>.</w:t>
      </w:r>
    </w:p>
    <w:p w14:paraId="028BC3C3" w14:textId="77777777" w:rsidR="001C2FB1" w:rsidRDefault="001C2FB1" w:rsidP="00C12798">
      <w:pPr>
        <w:shd w:val="clear" w:color="auto" w:fill="FFFFFF"/>
        <w:spacing w:after="0" w:line="240" w:lineRule="auto"/>
        <w:jc w:val="both"/>
        <w:rPr>
          <w:rFonts w:ascii="Arial" w:eastAsia="Times New Roman" w:hAnsi="Arial" w:cs="Arial"/>
          <w:i/>
          <w:iCs/>
          <w:sz w:val="20"/>
          <w:szCs w:val="20"/>
          <w:lang w:eastAsia="it-IT"/>
        </w:rPr>
      </w:pPr>
    </w:p>
    <w:p w14:paraId="5E0ECC19" w14:textId="47315059" w:rsidR="001C2FB1" w:rsidRDefault="001C2FB1" w:rsidP="00C12798">
      <w:pPr>
        <w:shd w:val="clear" w:color="auto" w:fill="FFFFFF"/>
        <w:spacing w:after="0" w:line="240" w:lineRule="auto"/>
        <w:jc w:val="both"/>
        <w:rPr>
          <w:rFonts w:ascii="Arial" w:eastAsia="Times New Roman" w:hAnsi="Arial" w:cs="Arial"/>
          <w:b/>
          <w:bCs/>
          <w:sz w:val="20"/>
          <w:szCs w:val="20"/>
          <w:lang w:eastAsia="it-IT"/>
        </w:rPr>
      </w:pPr>
      <w:r w:rsidRPr="001C2FB1">
        <w:rPr>
          <w:rFonts w:ascii="Arial" w:eastAsia="Times New Roman" w:hAnsi="Arial" w:cs="Arial"/>
          <w:b/>
          <w:bCs/>
          <w:sz w:val="20"/>
          <w:szCs w:val="20"/>
          <w:lang w:eastAsia="it-IT"/>
        </w:rPr>
        <w:t>13. Domanda</w:t>
      </w:r>
      <w:r>
        <w:rPr>
          <w:rFonts w:ascii="Arial" w:eastAsia="Times New Roman" w:hAnsi="Arial" w:cs="Arial"/>
          <w:i/>
          <w:iCs/>
          <w:sz w:val="20"/>
          <w:szCs w:val="20"/>
          <w:lang w:eastAsia="it-IT"/>
        </w:rPr>
        <w:t xml:space="preserve">. </w:t>
      </w:r>
      <w:r w:rsidRPr="001C2FB1">
        <w:rPr>
          <w:rFonts w:ascii="Arial" w:eastAsia="Times New Roman" w:hAnsi="Arial" w:cs="Arial"/>
          <w:b/>
          <w:bCs/>
          <w:sz w:val="20"/>
          <w:szCs w:val="20"/>
          <w:lang w:eastAsia="it-IT"/>
        </w:rPr>
        <w:t xml:space="preserve">Per l'erogazione delle consulenze sul trasferimento di innovazioni in rapporto con i soggetti dell'AKIS che in Sardegna operano nella Ricerca e Sperimentazione (paragrafo 11, punto 3 del bando), deve essere costituita obbligatoriamente una rete di imprese tra </w:t>
      </w:r>
      <w:proofErr w:type="spellStart"/>
      <w:r w:rsidRPr="001C2FB1">
        <w:rPr>
          <w:rFonts w:ascii="Arial" w:eastAsia="Times New Roman" w:hAnsi="Arial" w:cs="Arial"/>
          <w:b/>
          <w:bCs/>
          <w:sz w:val="20"/>
          <w:szCs w:val="20"/>
          <w:lang w:eastAsia="it-IT"/>
        </w:rPr>
        <w:t>OdC</w:t>
      </w:r>
      <w:proofErr w:type="spellEnd"/>
      <w:r w:rsidRPr="001C2FB1">
        <w:rPr>
          <w:rFonts w:ascii="Arial" w:eastAsia="Times New Roman" w:hAnsi="Arial" w:cs="Arial"/>
          <w:b/>
          <w:bCs/>
          <w:sz w:val="20"/>
          <w:szCs w:val="20"/>
          <w:lang w:eastAsia="it-IT"/>
        </w:rPr>
        <w:t xml:space="preserve"> e soggetto AKIS? Oppure è sufficiente documentare il rapporto fra i due soggetti?</w:t>
      </w:r>
    </w:p>
    <w:p w14:paraId="5A0D56FE" w14:textId="5E1019A4" w:rsidR="00483BED" w:rsidRPr="00483BED" w:rsidRDefault="001C2FB1" w:rsidP="00483BED">
      <w:pPr>
        <w:rPr>
          <w:rFonts w:ascii="Arial" w:eastAsia="Times New Roman" w:hAnsi="Arial" w:cs="Arial"/>
          <w:sz w:val="20"/>
          <w:szCs w:val="20"/>
          <w:lang w:eastAsia="it-IT"/>
        </w:rPr>
      </w:pPr>
      <w:r w:rsidRPr="001C2FB1">
        <w:rPr>
          <w:rFonts w:ascii="Arial" w:eastAsia="Times New Roman" w:hAnsi="Arial" w:cs="Arial"/>
          <w:b/>
          <w:bCs/>
          <w:i/>
          <w:iCs/>
          <w:sz w:val="20"/>
          <w:szCs w:val="20"/>
          <w:lang w:eastAsia="it-IT"/>
        </w:rPr>
        <w:t>Ri</w:t>
      </w:r>
      <w:r w:rsidR="008975BE">
        <w:rPr>
          <w:rFonts w:ascii="Arial" w:eastAsia="Times New Roman" w:hAnsi="Arial" w:cs="Arial"/>
          <w:b/>
          <w:bCs/>
          <w:i/>
          <w:iCs/>
          <w:sz w:val="20"/>
          <w:szCs w:val="20"/>
          <w:lang w:eastAsia="it-IT"/>
        </w:rPr>
        <w:t>s</w:t>
      </w:r>
      <w:r w:rsidRPr="001C2FB1">
        <w:rPr>
          <w:rFonts w:ascii="Arial" w:eastAsia="Times New Roman" w:hAnsi="Arial" w:cs="Arial"/>
          <w:b/>
          <w:bCs/>
          <w:i/>
          <w:iCs/>
          <w:sz w:val="20"/>
          <w:szCs w:val="20"/>
          <w:lang w:eastAsia="it-IT"/>
        </w:rPr>
        <w:t>posta</w:t>
      </w:r>
      <w:r w:rsidRPr="00483BED">
        <w:rPr>
          <w:rFonts w:ascii="Arial" w:eastAsia="Times New Roman" w:hAnsi="Arial" w:cs="Arial"/>
          <w:sz w:val="20"/>
          <w:szCs w:val="20"/>
          <w:lang w:eastAsia="it-IT"/>
        </w:rPr>
        <w:t>.</w:t>
      </w:r>
      <w:r w:rsidR="00483BED" w:rsidRPr="00483BED">
        <w:rPr>
          <w:rFonts w:ascii="Arial" w:eastAsia="Times New Roman" w:hAnsi="Arial" w:cs="Arial"/>
          <w:sz w:val="20"/>
          <w:szCs w:val="20"/>
          <w:lang w:eastAsia="it-IT"/>
        </w:rPr>
        <w:t xml:space="preserve"> </w:t>
      </w:r>
      <w:r w:rsidR="00483BED" w:rsidRPr="00DB7103">
        <w:rPr>
          <w:rFonts w:ascii="Arial" w:eastAsia="Times New Roman" w:hAnsi="Arial" w:cs="Arial"/>
          <w:i/>
          <w:iCs/>
          <w:sz w:val="20"/>
          <w:szCs w:val="20"/>
          <w:lang w:eastAsia="it-IT"/>
        </w:rPr>
        <w:t>Il bando non prevede costituzione di reti fra soggetti. Nel caso in cui si richiede l'attribuzione della premialità per specifiche tematiche il rapporto andrà documentato nel progetto</w:t>
      </w:r>
      <w:r w:rsidR="00483BED" w:rsidRPr="00483BED">
        <w:rPr>
          <w:rFonts w:ascii="Arial" w:eastAsia="Times New Roman" w:hAnsi="Arial" w:cs="Arial"/>
          <w:sz w:val="20"/>
          <w:szCs w:val="20"/>
          <w:lang w:eastAsia="it-IT"/>
        </w:rPr>
        <w:t>.</w:t>
      </w:r>
    </w:p>
    <w:p w14:paraId="537923CF" w14:textId="4CCF3E84" w:rsidR="001C2FB1" w:rsidRPr="001C2FB1" w:rsidRDefault="001C2FB1" w:rsidP="00C12798">
      <w:pPr>
        <w:shd w:val="clear" w:color="auto" w:fill="FFFFFF"/>
        <w:spacing w:after="0" w:line="240" w:lineRule="auto"/>
        <w:jc w:val="both"/>
        <w:rPr>
          <w:rFonts w:ascii="Arial" w:eastAsia="Times New Roman" w:hAnsi="Arial" w:cs="Arial"/>
          <w:b/>
          <w:bCs/>
          <w:i/>
          <w:iCs/>
          <w:sz w:val="20"/>
          <w:szCs w:val="20"/>
          <w:lang w:eastAsia="it-IT"/>
        </w:rPr>
      </w:pPr>
    </w:p>
    <w:sectPr w:rsidR="001C2FB1" w:rsidRPr="001C2FB1">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F1E68" w14:textId="77777777" w:rsidR="00182F88" w:rsidRDefault="00182F88" w:rsidP="00F62F51">
      <w:pPr>
        <w:spacing w:after="0" w:line="240" w:lineRule="auto"/>
      </w:pPr>
      <w:r>
        <w:separator/>
      </w:r>
    </w:p>
  </w:endnote>
  <w:endnote w:type="continuationSeparator" w:id="0">
    <w:p w14:paraId="771ED203" w14:textId="77777777" w:rsidR="00182F88" w:rsidRDefault="00182F88" w:rsidP="00F62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Std Book">
    <w:altName w:val="Arial"/>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Futura Medium">
    <w:altName w:val="Arial"/>
    <w:charset w:val="B1"/>
    <w:family w:val="swiss"/>
    <w:pitch w:val="variable"/>
    <w:sig w:usb0="80000867" w:usb1="00000000" w:usb2="00000000" w:usb3="00000000" w:csb0="000001F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7097218"/>
      <w:docPartObj>
        <w:docPartGallery w:val="Page Numbers (Bottom of Page)"/>
        <w:docPartUnique/>
      </w:docPartObj>
    </w:sdtPr>
    <w:sdtContent>
      <w:p w14:paraId="6BF46F0F" w14:textId="34EFF787" w:rsidR="00F62F51" w:rsidRDefault="00F62F51">
        <w:pPr>
          <w:pStyle w:val="Pidipagina"/>
          <w:jc w:val="right"/>
        </w:pPr>
        <w:r>
          <w:fldChar w:fldCharType="begin"/>
        </w:r>
        <w:r>
          <w:instrText>PAGE   \* MERGEFORMAT</w:instrText>
        </w:r>
        <w:r>
          <w:fldChar w:fldCharType="separate"/>
        </w:r>
        <w:r>
          <w:t>2</w:t>
        </w:r>
        <w:r>
          <w:fldChar w:fldCharType="end"/>
        </w:r>
      </w:p>
    </w:sdtContent>
  </w:sdt>
  <w:p w14:paraId="296FE64A" w14:textId="6CFD2FF6" w:rsidR="00F62F51" w:rsidRDefault="0001645C" w:rsidP="0001645C">
    <w:pPr>
      <w:pStyle w:val="Pidipagina"/>
      <w:tabs>
        <w:tab w:val="clear" w:pos="4819"/>
        <w:tab w:val="clear" w:pos="9638"/>
        <w:tab w:val="left" w:pos="1740"/>
      </w:tabs>
    </w:pPr>
    <w:r>
      <w:tab/>
    </w:r>
    <w:r w:rsidRPr="00C54A2C">
      <w:rPr>
        <w:rFonts w:ascii="Futura Medium" w:hAnsi="Futura Medium" w:cs="Futura Medium"/>
        <w:noProof/>
        <w:szCs w:val="14"/>
      </w:rPr>
      <w:drawing>
        <wp:inline distT="0" distB="0" distL="0" distR="0" wp14:anchorId="4825F25E" wp14:editId="72CFDFAE">
          <wp:extent cx="3416300" cy="673100"/>
          <wp:effectExtent l="0" t="0" r="0" b="0"/>
          <wp:docPr id="431898255" name="Immagine 431898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05727" name=""/>
                  <pic:cNvPicPr/>
                </pic:nvPicPr>
                <pic:blipFill>
                  <a:blip r:embed="rId1"/>
                  <a:stretch>
                    <a:fillRect/>
                  </a:stretch>
                </pic:blipFill>
                <pic:spPr>
                  <a:xfrm>
                    <a:off x="0" y="0"/>
                    <a:ext cx="3416300" cy="673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DE9A8" w14:textId="77777777" w:rsidR="00182F88" w:rsidRDefault="00182F88" w:rsidP="00F62F51">
      <w:pPr>
        <w:spacing w:after="0" w:line="240" w:lineRule="auto"/>
      </w:pPr>
      <w:r>
        <w:separator/>
      </w:r>
    </w:p>
  </w:footnote>
  <w:footnote w:type="continuationSeparator" w:id="0">
    <w:p w14:paraId="6DA7A649" w14:textId="77777777" w:rsidR="00182F88" w:rsidRDefault="00182F88" w:rsidP="00F62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A3AE5" w14:textId="16D1AF7F" w:rsidR="0001645C" w:rsidRDefault="0001645C" w:rsidP="0001645C">
    <w:pPr>
      <w:pStyle w:val="Intestazione"/>
      <w:jc w:val="center"/>
    </w:pPr>
    <w:r w:rsidRPr="0001645C">
      <w:rPr>
        <w:rFonts w:ascii="Times New Roman" w:eastAsia="Times New Roman" w:hAnsi="Times New Roman" w:cs="Arial"/>
        <w:noProof/>
        <w:sz w:val="18"/>
        <w:szCs w:val="18"/>
        <w:lang w:eastAsia="it-IT"/>
      </w:rPr>
      <w:drawing>
        <wp:inline distT="0" distB="0" distL="0" distR="0" wp14:anchorId="0546519D" wp14:editId="37175DC0">
          <wp:extent cx="1733550" cy="1059180"/>
          <wp:effectExtent l="0" t="0" r="0" b="7620"/>
          <wp:docPr id="513716188" name="Immagine 513716188" descr="Immagine che contiene testo, simbolo, logo,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716188" name="Immagine 513716188" descr="Immagine che contiene testo, simbolo, logo, Carattere&#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1059180"/>
                  </a:xfrm>
                  <a:prstGeom prst="rect">
                    <a:avLst/>
                  </a:prstGeom>
                  <a:noFill/>
                  <a:ln>
                    <a:noFill/>
                  </a:ln>
                </pic:spPr>
              </pic:pic>
            </a:graphicData>
          </a:graphic>
        </wp:inline>
      </w:drawing>
    </w:r>
  </w:p>
  <w:p w14:paraId="4E545BD0" w14:textId="77777777" w:rsidR="0001645C" w:rsidRDefault="0001645C" w:rsidP="0001645C">
    <w:pPr>
      <w:pStyle w:val="Intestazione"/>
      <w:spacing w:before="120"/>
      <w:jc w:val="center"/>
      <w:rPr>
        <w:rFonts w:cs="Arial"/>
        <w:sz w:val="16"/>
        <w:szCs w:val="16"/>
      </w:rPr>
    </w:pPr>
    <w:r w:rsidRPr="00844181">
      <w:rPr>
        <w:rFonts w:cs="Arial"/>
        <w:caps/>
        <w:sz w:val="16"/>
        <w:szCs w:val="16"/>
      </w:rPr>
      <w:t>ASSESSORADU DE S’AGRICULTURA E REFORMA AGROPASTORALE</w:t>
    </w:r>
  </w:p>
  <w:p w14:paraId="15531933" w14:textId="77777777" w:rsidR="0001645C" w:rsidRDefault="0001645C" w:rsidP="0001645C">
    <w:pPr>
      <w:pStyle w:val="Intestazione"/>
      <w:jc w:val="center"/>
      <w:rPr>
        <w:rFonts w:cs="Arial"/>
        <w:sz w:val="16"/>
        <w:szCs w:val="16"/>
      </w:rPr>
    </w:pPr>
    <w:r w:rsidRPr="00844181">
      <w:rPr>
        <w:rFonts w:cs="Arial"/>
        <w:sz w:val="16"/>
        <w:szCs w:val="16"/>
      </w:rPr>
      <w:t>ASSESSORATO DELL'AGRICOLTURA E RIFORMA AGROPASTORALE</w:t>
    </w:r>
  </w:p>
  <w:p w14:paraId="06CCA959" w14:textId="77777777" w:rsidR="0001645C" w:rsidRDefault="0001645C" w:rsidP="0001645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097"/>
    <w:multiLevelType w:val="hybridMultilevel"/>
    <w:tmpl w:val="E2F687D2"/>
    <w:lvl w:ilvl="0" w:tplc="FFFFFFFF">
      <w:start w:val="1"/>
      <w:numFmt w:val="decimal"/>
      <w:lvlText w:val="%1."/>
      <w:lvlJc w:val="left"/>
      <w:pPr>
        <w:ind w:left="360" w:hanging="360"/>
      </w:pPr>
      <w:rPr>
        <w:rFonts w:hint="default"/>
        <w:i/>
      </w:rPr>
    </w:lvl>
    <w:lvl w:ilvl="1" w:tplc="FFFFFFFF" w:tentative="1">
      <w:start w:val="1"/>
      <w:numFmt w:val="lowerLetter"/>
      <w:lvlText w:val="%2."/>
      <w:lvlJc w:val="left"/>
      <w:pPr>
        <w:ind w:left="731" w:hanging="360"/>
      </w:pPr>
    </w:lvl>
    <w:lvl w:ilvl="2" w:tplc="FFFFFFFF" w:tentative="1">
      <w:start w:val="1"/>
      <w:numFmt w:val="lowerRoman"/>
      <w:lvlText w:val="%3."/>
      <w:lvlJc w:val="right"/>
      <w:pPr>
        <w:ind w:left="1451" w:hanging="180"/>
      </w:pPr>
    </w:lvl>
    <w:lvl w:ilvl="3" w:tplc="FFFFFFFF" w:tentative="1">
      <w:start w:val="1"/>
      <w:numFmt w:val="decimal"/>
      <w:lvlText w:val="%4."/>
      <w:lvlJc w:val="left"/>
      <w:pPr>
        <w:ind w:left="2171" w:hanging="360"/>
      </w:pPr>
    </w:lvl>
    <w:lvl w:ilvl="4" w:tplc="FFFFFFFF" w:tentative="1">
      <w:start w:val="1"/>
      <w:numFmt w:val="lowerLetter"/>
      <w:lvlText w:val="%5."/>
      <w:lvlJc w:val="left"/>
      <w:pPr>
        <w:ind w:left="2891" w:hanging="360"/>
      </w:pPr>
    </w:lvl>
    <w:lvl w:ilvl="5" w:tplc="FFFFFFFF" w:tentative="1">
      <w:start w:val="1"/>
      <w:numFmt w:val="lowerRoman"/>
      <w:lvlText w:val="%6."/>
      <w:lvlJc w:val="right"/>
      <w:pPr>
        <w:ind w:left="3611" w:hanging="180"/>
      </w:pPr>
    </w:lvl>
    <w:lvl w:ilvl="6" w:tplc="FFFFFFFF" w:tentative="1">
      <w:start w:val="1"/>
      <w:numFmt w:val="decimal"/>
      <w:lvlText w:val="%7."/>
      <w:lvlJc w:val="left"/>
      <w:pPr>
        <w:ind w:left="4331" w:hanging="360"/>
      </w:pPr>
    </w:lvl>
    <w:lvl w:ilvl="7" w:tplc="FFFFFFFF" w:tentative="1">
      <w:start w:val="1"/>
      <w:numFmt w:val="lowerLetter"/>
      <w:lvlText w:val="%8."/>
      <w:lvlJc w:val="left"/>
      <w:pPr>
        <w:ind w:left="5051" w:hanging="360"/>
      </w:pPr>
    </w:lvl>
    <w:lvl w:ilvl="8" w:tplc="FFFFFFFF" w:tentative="1">
      <w:start w:val="1"/>
      <w:numFmt w:val="lowerRoman"/>
      <w:lvlText w:val="%9."/>
      <w:lvlJc w:val="right"/>
      <w:pPr>
        <w:ind w:left="5771" w:hanging="180"/>
      </w:pPr>
    </w:lvl>
  </w:abstractNum>
  <w:abstractNum w:abstractNumId="1" w15:restartNumberingAfterBreak="0">
    <w:nsid w:val="06017A23"/>
    <w:multiLevelType w:val="multilevel"/>
    <w:tmpl w:val="10BE8A4C"/>
    <w:lvl w:ilvl="0">
      <w:start w:val="1"/>
      <w:numFmt w:val="decimal"/>
      <w:lvlText w:val="%1."/>
      <w:lvlJc w:val="left"/>
      <w:pPr>
        <w:tabs>
          <w:tab w:val="num" w:pos="1428"/>
        </w:tabs>
        <w:ind w:left="1428" w:hanging="360"/>
      </w:pPr>
    </w:lvl>
    <w:lvl w:ilvl="1">
      <w:start w:val="1"/>
      <w:numFmt w:val="decimal"/>
      <w:lvlText w:val="%2."/>
      <w:lvlJc w:val="left"/>
      <w:pPr>
        <w:tabs>
          <w:tab w:val="num" w:pos="2148"/>
        </w:tabs>
        <w:ind w:left="2148" w:hanging="360"/>
      </w:pPr>
    </w:lvl>
    <w:lvl w:ilvl="2">
      <w:start w:val="1"/>
      <w:numFmt w:val="decimal"/>
      <w:lvlText w:val="%3."/>
      <w:lvlJc w:val="left"/>
      <w:pPr>
        <w:tabs>
          <w:tab w:val="num" w:pos="2868"/>
        </w:tabs>
        <w:ind w:left="2868" w:hanging="360"/>
      </w:pPr>
    </w:lvl>
    <w:lvl w:ilvl="3">
      <w:start w:val="1"/>
      <w:numFmt w:val="decimal"/>
      <w:lvlText w:val="%4."/>
      <w:lvlJc w:val="left"/>
      <w:pPr>
        <w:tabs>
          <w:tab w:val="num" w:pos="3588"/>
        </w:tabs>
        <w:ind w:left="3588" w:hanging="360"/>
      </w:pPr>
    </w:lvl>
    <w:lvl w:ilvl="4">
      <w:start w:val="1"/>
      <w:numFmt w:val="decimal"/>
      <w:lvlText w:val="%5."/>
      <w:lvlJc w:val="left"/>
      <w:pPr>
        <w:tabs>
          <w:tab w:val="num" w:pos="4308"/>
        </w:tabs>
        <w:ind w:left="4308" w:hanging="360"/>
      </w:pPr>
    </w:lvl>
    <w:lvl w:ilvl="5">
      <w:start w:val="1"/>
      <w:numFmt w:val="decimal"/>
      <w:lvlText w:val="%6."/>
      <w:lvlJc w:val="left"/>
      <w:pPr>
        <w:tabs>
          <w:tab w:val="num" w:pos="5028"/>
        </w:tabs>
        <w:ind w:left="5028" w:hanging="360"/>
      </w:pPr>
    </w:lvl>
    <w:lvl w:ilvl="6">
      <w:start w:val="1"/>
      <w:numFmt w:val="decimal"/>
      <w:lvlText w:val="%7."/>
      <w:lvlJc w:val="left"/>
      <w:pPr>
        <w:tabs>
          <w:tab w:val="num" w:pos="5748"/>
        </w:tabs>
        <w:ind w:left="5748" w:hanging="360"/>
      </w:pPr>
    </w:lvl>
    <w:lvl w:ilvl="7">
      <w:start w:val="1"/>
      <w:numFmt w:val="decimal"/>
      <w:lvlText w:val="%8."/>
      <w:lvlJc w:val="left"/>
      <w:pPr>
        <w:tabs>
          <w:tab w:val="num" w:pos="6468"/>
        </w:tabs>
        <w:ind w:left="6468" w:hanging="360"/>
      </w:pPr>
    </w:lvl>
    <w:lvl w:ilvl="8">
      <w:start w:val="1"/>
      <w:numFmt w:val="decimal"/>
      <w:lvlText w:val="%9."/>
      <w:lvlJc w:val="left"/>
      <w:pPr>
        <w:tabs>
          <w:tab w:val="num" w:pos="7188"/>
        </w:tabs>
        <w:ind w:left="7188" w:hanging="360"/>
      </w:pPr>
    </w:lvl>
  </w:abstractNum>
  <w:abstractNum w:abstractNumId="2" w15:restartNumberingAfterBreak="0">
    <w:nsid w:val="0FC11AF4"/>
    <w:multiLevelType w:val="multilevel"/>
    <w:tmpl w:val="636CB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86A61C0"/>
    <w:multiLevelType w:val="hybridMultilevel"/>
    <w:tmpl w:val="490A8E9A"/>
    <w:lvl w:ilvl="0" w:tplc="FFFFFFFF">
      <w:start w:val="44"/>
      <w:numFmt w:val="decimal"/>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18787761"/>
    <w:multiLevelType w:val="hybridMultilevel"/>
    <w:tmpl w:val="FDA694DC"/>
    <w:lvl w:ilvl="0" w:tplc="DEAAA7F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C953B7B"/>
    <w:multiLevelType w:val="hybridMultilevel"/>
    <w:tmpl w:val="868C0818"/>
    <w:lvl w:ilvl="0" w:tplc="FFFFFFFF">
      <w:start w:val="44"/>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26CA41B6"/>
    <w:multiLevelType w:val="multilevel"/>
    <w:tmpl w:val="50E617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78B4701"/>
    <w:multiLevelType w:val="hybridMultilevel"/>
    <w:tmpl w:val="4CA27054"/>
    <w:lvl w:ilvl="0" w:tplc="9F96A6F4">
      <w:start w:val="44"/>
      <w:numFmt w:val="decimal"/>
      <w:lvlText w:val="%1"/>
      <w:lvlJc w:val="left"/>
      <w:pPr>
        <w:ind w:left="1069" w:hanging="360"/>
      </w:pPr>
      <w:rPr>
        <w:rFonts w:hint="default"/>
        <w:b/>
        <w:bCs/>
        <w:i/>
        <w:iCs/>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8" w15:restartNumberingAfterBreak="0">
    <w:nsid w:val="32B86D3F"/>
    <w:multiLevelType w:val="hybridMultilevel"/>
    <w:tmpl w:val="E2F687D2"/>
    <w:lvl w:ilvl="0" w:tplc="98BCD7AE">
      <w:start w:val="1"/>
      <w:numFmt w:val="decimal"/>
      <w:lvlText w:val="%1."/>
      <w:lvlJc w:val="left"/>
      <w:pPr>
        <w:ind w:left="1069"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97914FE"/>
    <w:multiLevelType w:val="hybridMultilevel"/>
    <w:tmpl w:val="AF42E448"/>
    <w:lvl w:ilvl="0" w:tplc="FFFFFFFF">
      <w:start w:val="1"/>
      <w:numFmt w:val="decimal"/>
      <w:lvlText w:val="%1."/>
      <w:lvlJc w:val="left"/>
      <w:pPr>
        <w:ind w:left="1069"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DF63D2"/>
    <w:multiLevelType w:val="hybridMultilevel"/>
    <w:tmpl w:val="B770C868"/>
    <w:lvl w:ilvl="0" w:tplc="E784782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3B17B11"/>
    <w:multiLevelType w:val="hybridMultilevel"/>
    <w:tmpl w:val="900EF7D8"/>
    <w:lvl w:ilvl="0" w:tplc="8DD479F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D1057B"/>
    <w:multiLevelType w:val="multilevel"/>
    <w:tmpl w:val="EE420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F53E50"/>
    <w:multiLevelType w:val="multilevel"/>
    <w:tmpl w:val="69AC7F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C53613"/>
    <w:multiLevelType w:val="hybridMultilevel"/>
    <w:tmpl w:val="490A8E9A"/>
    <w:lvl w:ilvl="0" w:tplc="FFFFFFFF">
      <w:start w:val="44"/>
      <w:numFmt w:val="decimal"/>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77217FF5"/>
    <w:multiLevelType w:val="hybridMultilevel"/>
    <w:tmpl w:val="663A42D8"/>
    <w:lvl w:ilvl="0" w:tplc="086C7C7E">
      <w:start w:val="1"/>
      <w:numFmt w:val="decimal"/>
      <w:lvlText w:val="%1."/>
      <w:lvlJc w:val="left"/>
      <w:pPr>
        <w:ind w:left="1776" w:hanging="360"/>
      </w:pPr>
      <w:rPr>
        <w:rFonts w:hint="default"/>
        <w:b/>
        <w:i/>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16" w15:restartNumberingAfterBreak="0">
    <w:nsid w:val="79AE56CE"/>
    <w:multiLevelType w:val="multilevel"/>
    <w:tmpl w:val="453C75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6B3847"/>
    <w:multiLevelType w:val="multilevel"/>
    <w:tmpl w:val="8D102C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906841451">
    <w:abstractNumId w:val="11"/>
  </w:num>
  <w:num w:numId="2" w16cid:durableId="2113473539">
    <w:abstractNumId w:val="4"/>
  </w:num>
  <w:num w:numId="3" w16cid:durableId="1414936105">
    <w:abstractNumId w:val="10"/>
  </w:num>
  <w:num w:numId="4" w16cid:durableId="924146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4303569">
    <w:abstractNumId w:val="16"/>
  </w:num>
  <w:num w:numId="6" w16cid:durableId="1496384486">
    <w:abstractNumId w:val="8"/>
  </w:num>
  <w:num w:numId="7" w16cid:durableId="2052335758">
    <w:abstractNumId w:val="17"/>
  </w:num>
  <w:num w:numId="8" w16cid:durableId="1921981000">
    <w:abstractNumId w:val="13"/>
  </w:num>
  <w:num w:numId="9" w16cid:durableId="17419473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6951133">
    <w:abstractNumId w:val="12"/>
  </w:num>
  <w:num w:numId="11" w16cid:durableId="113526454">
    <w:abstractNumId w:val="9"/>
  </w:num>
  <w:num w:numId="12" w16cid:durableId="496457619">
    <w:abstractNumId w:val="0"/>
  </w:num>
  <w:num w:numId="13" w16cid:durableId="1533375616">
    <w:abstractNumId w:val="7"/>
  </w:num>
  <w:num w:numId="14" w16cid:durableId="783309173">
    <w:abstractNumId w:val="5"/>
  </w:num>
  <w:num w:numId="15" w16cid:durableId="810833414">
    <w:abstractNumId w:val="14"/>
  </w:num>
  <w:num w:numId="16" w16cid:durableId="1454791988">
    <w:abstractNumId w:val="3"/>
  </w:num>
  <w:num w:numId="17" w16cid:durableId="14047948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29780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EB9"/>
    <w:rsid w:val="0001645C"/>
    <w:rsid w:val="00022BF9"/>
    <w:rsid w:val="00032AF7"/>
    <w:rsid w:val="00034064"/>
    <w:rsid w:val="00044733"/>
    <w:rsid w:val="0005207E"/>
    <w:rsid w:val="00057C84"/>
    <w:rsid w:val="00074B13"/>
    <w:rsid w:val="000777DF"/>
    <w:rsid w:val="00082827"/>
    <w:rsid w:val="000C2535"/>
    <w:rsid w:val="000C744A"/>
    <w:rsid w:val="000D604B"/>
    <w:rsid w:val="00122369"/>
    <w:rsid w:val="001303AC"/>
    <w:rsid w:val="0013495A"/>
    <w:rsid w:val="00182F88"/>
    <w:rsid w:val="00190223"/>
    <w:rsid w:val="001926EE"/>
    <w:rsid w:val="001965B7"/>
    <w:rsid w:val="001975E1"/>
    <w:rsid w:val="001B05B3"/>
    <w:rsid w:val="001C2FB1"/>
    <w:rsid w:val="001E387A"/>
    <w:rsid w:val="001E479C"/>
    <w:rsid w:val="001E56E5"/>
    <w:rsid w:val="001F0AB5"/>
    <w:rsid w:val="00202D8E"/>
    <w:rsid w:val="00212B94"/>
    <w:rsid w:val="00217128"/>
    <w:rsid w:val="0021776F"/>
    <w:rsid w:val="00223864"/>
    <w:rsid w:val="00234539"/>
    <w:rsid w:val="002370FF"/>
    <w:rsid w:val="00240D74"/>
    <w:rsid w:val="00246A9C"/>
    <w:rsid w:val="00262C97"/>
    <w:rsid w:val="00280342"/>
    <w:rsid w:val="0028625E"/>
    <w:rsid w:val="002909BC"/>
    <w:rsid w:val="00290FC8"/>
    <w:rsid w:val="00291AD6"/>
    <w:rsid w:val="002935BA"/>
    <w:rsid w:val="002B46DC"/>
    <w:rsid w:val="002C001A"/>
    <w:rsid w:val="002C33C2"/>
    <w:rsid w:val="002C3F30"/>
    <w:rsid w:val="002C6E02"/>
    <w:rsid w:val="002D6420"/>
    <w:rsid w:val="0030334F"/>
    <w:rsid w:val="00310B0B"/>
    <w:rsid w:val="00333D09"/>
    <w:rsid w:val="00335CFD"/>
    <w:rsid w:val="003424AD"/>
    <w:rsid w:val="00356982"/>
    <w:rsid w:val="003A556B"/>
    <w:rsid w:val="003C0113"/>
    <w:rsid w:val="003D6007"/>
    <w:rsid w:val="0040382D"/>
    <w:rsid w:val="00415D30"/>
    <w:rsid w:val="0042364B"/>
    <w:rsid w:val="004325C6"/>
    <w:rsid w:val="00434A84"/>
    <w:rsid w:val="00445F09"/>
    <w:rsid w:val="00465184"/>
    <w:rsid w:val="00473E92"/>
    <w:rsid w:val="00483BED"/>
    <w:rsid w:val="004844E4"/>
    <w:rsid w:val="004A2034"/>
    <w:rsid w:val="004B12C5"/>
    <w:rsid w:val="004B1B4E"/>
    <w:rsid w:val="004B3772"/>
    <w:rsid w:val="004C49B2"/>
    <w:rsid w:val="004D44F0"/>
    <w:rsid w:val="005072D8"/>
    <w:rsid w:val="005259E9"/>
    <w:rsid w:val="00530F16"/>
    <w:rsid w:val="00540854"/>
    <w:rsid w:val="00562857"/>
    <w:rsid w:val="0056577A"/>
    <w:rsid w:val="00574E09"/>
    <w:rsid w:val="00576CC8"/>
    <w:rsid w:val="005841FA"/>
    <w:rsid w:val="005A09E8"/>
    <w:rsid w:val="005A52B9"/>
    <w:rsid w:val="005A60B6"/>
    <w:rsid w:val="005B41A7"/>
    <w:rsid w:val="005B4EF1"/>
    <w:rsid w:val="005C7DEC"/>
    <w:rsid w:val="005D59A8"/>
    <w:rsid w:val="005E0674"/>
    <w:rsid w:val="005F3F95"/>
    <w:rsid w:val="006053E2"/>
    <w:rsid w:val="006151F0"/>
    <w:rsid w:val="00624DAC"/>
    <w:rsid w:val="00626171"/>
    <w:rsid w:val="006621C6"/>
    <w:rsid w:val="006633FB"/>
    <w:rsid w:val="0069177D"/>
    <w:rsid w:val="006A2B0E"/>
    <w:rsid w:val="006A3145"/>
    <w:rsid w:val="006A3D18"/>
    <w:rsid w:val="006D2061"/>
    <w:rsid w:val="007019C4"/>
    <w:rsid w:val="00710A53"/>
    <w:rsid w:val="00721013"/>
    <w:rsid w:val="007225D0"/>
    <w:rsid w:val="00723A59"/>
    <w:rsid w:val="00726809"/>
    <w:rsid w:val="00753647"/>
    <w:rsid w:val="00753F02"/>
    <w:rsid w:val="007554DC"/>
    <w:rsid w:val="00775F12"/>
    <w:rsid w:val="00783F4C"/>
    <w:rsid w:val="00796B2E"/>
    <w:rsid w:val="007A0B13"/>
    <w:rsid w:val="007A2035"/>
    <w:rsid w:val="007A350B"/>
    <w:rsid w:val="007B54D8"/>
    <w:rsid w:val="007D1048"/>
    <w:rsid w:val="007E32F4"/>
    <w:rsid w:val="007F4D4F"/>
    <w:rsid w:val="0080118D"/>
    <w:rsid w:val="008068F9"/>
    <w:rsid w:val="008137D4"/>
    <w:rsid w:val="00814F29"/>
    <w:rsid w:val="00834851"/>
    <w:rsid w:val="0083742A"/>
    <w:rsid w:val="00847E16"/>
    <w:rsid w:val="00867D30"/>
    <w:rsid w:val="00872FE7"/>
    <w:rsid w:val="00875D45"/>
    <w:rsid w:val="00880ADF"/>
    <w:rsid w:val="0089039B"/>
    <w:rsid w:val="008909C4"/>
    <w:rsid w:val="008975BE"/>
    <w:rsid w:val="008A11E4"/>
    <w:rsid w:val="008D3CED"/>
    <w:rsid w:val="008D4AFF"/>
    <w:rsid w:val="008F623A"/>
    <w:rsid w:val="00913891"/>
    <w:rsid w:val="00916B98"/>
    <w:rsid w:val="00917FCC"/>
    <w:rsid w:val="00933296"/>
    <w:rsid w:val="0095737E"/>
    <w:rsid w:val="00963087"/>
    <w:rsid w:val="00971122"/>
    <w:rsid w:val="00973EE9"/>
    <w:rsid w:val="00977DB5"/>
    <w:rsid w:val="00992A82"/>
    <w:rsid w:val="00993281"/>
    <w:rsid w:val="00993635"/>
    <w:rsid w:val="0099579E"/>
    <w:rsid w:val="00997FB9"/>
    <w:rsid w:val="009A6004"/>
    <w:rsid w:val="009C4DBB"/>
    <w:rsid w:val="009C5928"/>
    <w:rsid w:val="009D1DDD"/>
    <w:rsid w:val="009E4693"/>
    <w:rsid w:val="009F6324"/>
    <w:rsid w:val="009F6DB0"/>
    <w:rsid w:val="00A1464C"/>
    <w:rsid w:val="00A15E8D"/>
    <w:rsid w:val="00A22D19"/>
    <w:rsid w:val="00A27EB9"/>
    <w:rsid w:val="00A333C7"/>
    <w:rsid w:val="00A403FF"/>
    <w:rsid w:val="00A4263D"/>
    <w:rsid w:val="00A430CD"/>
    <w:rsid w:val="00A81E25"/>
    <w:rsid w:val="00A87ED0"/>
    <w:rsid w:val="00AA3D36"/>
    <w:rsid w:val="00AA645C"/>
    <w:rsid w:val="00AB30D3"/>
    <w:rsid w:val="00AB3FB6"/>
    <w:rsid w:val="00AE1C38"/>
    <w:rsid w:val="00AE7839"/>
    <w:rsid w:val="00AE7DE6"/>
    <w:rsid w:val="00B05726"/>
    <w:rsid w:val="00B16065"/>
    <w:rsid w:val="00B2719C"/>
    <w:rsid w:val="00B3621F"/>
    <w:rsid w:val="00B3775E"/>
    <w:rsid w:val="00B46A26"/>
    <w:rsid w:val="00B5291A"/>
    <w:rsid w:val="00B55EB5"/>
    <w:rsid w:val="00B60BB0"/>
    <w:rsid w:val="00B708A0"/>
    <w:rsid w:val="00B80F2B"/>
    <w:rsid w:val="00B92312"/>
    <w:rsid w:val="00B972FA"/>
    <w:rsid w:val="00BA2F2E"/>
    <w:rsid w:val="00BF0999"/>
    <w:rsid w:val="00BF3360"/>
    <w:rsid w:val="00C12798"/>
    <w:rsid w:val="00C15AA7"/>
    <w:rsid w:val="00C16A7C"/>
    <w:rsid w:val="00C36DEA"/>
    <w:rsid w:val="00C50C9E"/>
    <w:rsid w:val="00C62A0C"/>
    <w:rsid w:val="00C65EAA"/>
    <w:rsid w:val="00C92341"/>
    <w:rsid w:val="00CB2597"/>
    <w:rsid w:val="00CB5BA6"/>
    <w:rsid w:val="00CC54BA"/>
    <w:rsid w:val="00CC5A95"/>
    <w:rsid w:val="00CD067F"/>
    <w:rsid w:val="00CE4403"/>
    <w:rsid w:val="00D20A20"/>
    <w:rsid w:val="00D31600"/>
    <w:rsid w:val="00D45B8C"/>
    <w:rsid w:val="00D65973"/>
    <w:rsid w:val="00D74550"/>
    <w:rsid w:val="00D75E68"/>
    <w:rsid w:val="00D9510E"/>
    <w:rsid w:val="00DB23CF"/>
    <w:rsid w:val="00DB47D7"/>
    <w:rsid w:val="00DB7103"/>
    <w:rsid w:val="00DB779E"/>
    <w:rsid w:val="00DC68D4"/>
    <w:rsid w:val="00DD1871"/>
    <w:rsid w:val="00DD57D3"/>
    <w:rsid w:val="00DE667E"/>
    <w:rsid w:val="00DE6D32"/>
    <w:rsid w:val="00DF684F"/>
    <w:rsid w:val="00E24AF2"/>
    <w:rsid w:val="00E37F8B"/>
    <w:rsid w:val="00E81C99"/>
    <w:rsid w:val="00E84565"/>
    <w:rsid w:val="00E85798"/>
    <w:rsid w:val="00EC57AA"/>
    <w:rsid w:val="00EE181C"/>
    <w:rsid w:val="00EF26A8"/>
    <w:rsid w:val="00EF4309"/>
    <w:rsid w:val="00F12021"/>
    <w:rsid w:val="00F40E34"/>
    <w:rsid w:val="00F62F51"/>
    <w:rsid w:val="00F745A7"/>
    <w:rsid w:val="00F83730"/>
    <w:rsid w:val="00F90DEB"/>
    <w:rsid w:val="00FB05AB"/>
    <w:rsid w:val="00FD78BD"/>
    <w:rsid w:val="00FE68DE"/>
    <w:rsid w:val="00FF4A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91E0E"/>
  <w15:docId w15:val="{8F05A20F-99AA-45CB-8EE2-79E94B1B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visto">
    <w:name w:val="visto"/>
    <w:basedOn w:val="Normale"/>
    <w:rsid w:val="00A27EB9"/>
    <w:pPr>
      <w:spacing w:after="240" w:line="360" w:lineRule="exact"/>
      <w:ind w:left="1701" w:hanging="1701"/>
      <w:jc w:val="both"/>
    </w:pPr>
    <w:rPr>
      <w:rFonts w:ascii="Arial" w:eastAsia="Times New Roman" w:hAnsi="Arial" w:cs="Times New Roman"/>
      <w:sz w:val="20"/>
      <w:szCs w:val="20"/>
      <w:lang w:eastAsia="it-IT"/>
    </w:rPr>
  </w:style>
  <w:style w:type="paragraph" w:customStyle="1" w:styleId="titolodeliberaz">
    <w:name w:val="titolo deliberaz"/>
    <w:basedOn w:val="Normale"/>
    <w:next w:val="Normale"/>
    <w:rsid w:val="001B05B3"/>
    <w:pPr>
      <w:spacing w:before="480" w:after="480" w:line="360" w:lineRule="exact"/>
      <w:jc w:val="center"/>
    </w:pPr>
    <w:rPr>
      <w:rFonts w:ascii="Futura Std Book" w:eastAsia="Times New Roman" w:hAnsi="Futura Std Book" w:cs="Times New Roman"/>
      <w:b/>
      <w:sz w:val="18"/>
      <w:szCs w:val="20"/>
      <w:lang w:eastAsia="it-IT"/>
    </w:rPr>
  </w:style>
  <w:style w:type="paragraph" w:styleId="Paragrafoelenco">
    <w:name w:val="List Paragraph"/>
    <w:basedOn w:val="Normale"/>
    <w:uiPriority w:val="34"/>
    <w:qFormat/>
    <w:rsid w:val="00A22D19"/>
    <w:pPr>
      <w:ind w:left="720"/>
      <w:contextualSpacing/>
    </w:pPr>
  </w:style>
  <w:style w:type="character" w:styleId="Collegamentoipertestuale">
    <w:name w:val="Hyperlink"/>
    <w:basedOn w:val="Carpredefinitoparagrafo"/>
    <w:uiPriority w:val="99"/>
    <w:unhideWhenUsed/>
    <w:rsid w:val="002935BA"/>
    <w:rPr>
      <w:color w:val="0563C1" w:themeColor="hyperlink"/>
      <w:u w:val="single"/>
    </w:rPr>
  </w:style>
  <w:style w:type="paragraph" w:styleId="Testonormale">
    <w:name w:val="Plain Text"/>
    <w:basedOn w:val="Normale"/>
    <w:link w:val="TestonormaleCarattere"/>
    <w:uiPriority w:val="99"/>
    <w:semiHidden/>
    <w:unhideWhenUsed/>
    <w:rsid w:val="00DD1871"/>
    <w:pPr>
      <w:spacing w:after="0" w:line="240" w:lineRule="auto"/>
    </w:pPr>
    <w:rPr>
      <w:rFonts w:ascii="Calibri" w:hAnsi="Calibri"/>
      <w:kern w:val="2"/>
      <w:szCs w:val="21"/>
      <w14:ligatures w14:val="standardContextual"/>
    </w:rPr>
  </w:style>
  <w:style w:type="character" w:customStyle="1" w:styleId="TestonormaleCarattere">
    <w:name w:val="Testo normale Carattere"/>
    <w:basedOn w:val="Carpredefinitoparagrafo"/>
    <w:link w:val="Testonormale"/>
    <w:uiPriority w:val="99"/>
    <w:semiHidden/>
    <w:rsid w:val="00DD1871"/>
    <w:rPr>
      <w:rFonts w:ascii="Calibri" w:hAnsi="Calibri"/>
      <w:kern w:val="2"/>
      <w:szCs w:val="21"/>
      <w14:ligatures w14:val="standardContextual"/>
    </w:rPr>
  </w:style>
  <w:style w:type="paragraph" w:customStyle="1" w:styleId="p1">
    <w:name w:val="p1"/>
    <w:basedOn w:val="Normale"/>
    <w:rsid w:val="00190223"/>
    <w:pPr>
      <w:spacing w:before="100" w:beforeAutospacing="1" w:after="100" w:afterAutospacing="1" w:line="240" w:lineRule="auto"/>
    </w:pPr>
    <w:rPr>
      <w:rFonts w:ascii="Aptos" w:hAnsi="Aptos" w:cs="Aptos"/>
      <w:sz w:val="24"/>
      <w:szCs w:val="24"/>
      <w:lang w:eastAsia="it-IT"/>
    </w:rPr>
  </w:style>
  <w:style w:type="paragraph" w:customStyle="1" w:styleId="li1">
    <w:name w:val="li1"/>
    <w:basedOn w:val="Normale"/>
    <w:rsid w:val="00624DAC"/>
    <w:pPr>
      <w:spacing w:before="100" w:beforeAutospacing="1" w:after="100" w:afterAutospacing="1" w:line="240" w:lineRule="auto"/>
    </w:pPr>
    <w:rPr>
      <w:rFonts w:ascii="Aptos" w:hAnsi="Aptos" w:cs="Aptos"/>
      <w:sz w:val="24"/>
      <w:szCs w:val="24"/>
      <w:lang w:eastAsia="it-IT"/>
    </w:rPr>
  </w:style>
  <w:style w:type="paragraph" w:styleId="Intestazione">
    <w:name w:val="header"/>
    <w:basedOn w:val="Normale"/>
    <w:link w:val="IntestazioneCarattere"/>
    <w:unhideWhenUsed/>
    <w:rsid w:val="00F62F5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F62F51"/>
  </w:style>
  <w:style w:type="paragraph" w:styleId="Pidipagina">
    <w:name w:val="footer"/>
    <w:basedOn w:val="Normale"/>
    <w:link w:val="PidipaginaCarattere"/>
    <w:uiPriority w:val="99"/>
    <w:unhideWhenUsed/>
    <w:rsid w:val="00F62F5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62F51"/>
  </w:style>
  <w:style w:type="paragraph" w:styleId="NormaleWeb">
    <w:name w:val="Normal (Web)"/>
    <w:basedOn w:val="Normale"/>
    <w:uiPriority w:val="99"/>
    <w:semiHidden/>
    <w:unhideWhenUsed/>
    <w:rsid w:val="00B5291A"/>
    <w:rPr>
      <w:rFonts w:ascii="Times New Roman" w:hAnsi="Times New Roman" w:cs="Times New Roman"/>
      <w:sz w:val="24"/>
      <w:szCs w:val="24"/>
    </w:rPr>
  </w:style>
  <w:style w:type="character" w:styleId="Menzionenonrisolta">
    <w:name w:val="Unresolved Mention"/>
    <w:basedOn w:val="Carpredefinitoparagrafo"/>
    <w:uiPriority w:val="99"/>
    <w:semiHidden/>
    <w:unhideWhenUsed/>
    <w:rsid w:val="00576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45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84BD2-E7B2-49CB-BC10-E17B4191E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1067</Words>
  <Characters>6087</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Poddesu</dc:creator>
  <cp:keywords/>
  <dc:description/>
  <cp:lastModifiedBy>Claudia Rita Manca</cp:lastModifiedBy>
  <cp:revision>2</cp:revision>
  <cp:lastPrinted>2026-07-08T10:41:00Z</cp:lastPrinted>
  <dcterms:created xsi:type="dcterms:W3CDTF">2026-07-13T15:09:00Z</dcterms:created>
  <dcterms:modified xsi:type="dcterms:W3CDTF">2026-07-13T15:09:00Z</dcterms:modified>
</cp:coreProperties>
</file>